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310A6" w14:textId="5D5857E9" w:rsidR="004F565C" w:rsidRDefault="000A7F14">
      <w:pPr>
        <w:spacing w:after="0" w:line="240" w:lineRule="auto"/>
        <w:ind w:left="6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41164204"/>
      <w:bookmarkStart w:id="1" w:name="_Toc247084589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4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E1D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14:paraId="21317B5C" w14:textId="38B153C0" w:rsidR="00505E1D" w:rsidRDefault="00505E1D" w:rsidP="00505E1D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___ от «__» _____2024г.</w:t>
      </w:r>
    </w:p>
    <w:p w14:paraId="22F26761" w14:textId="77777777" w:rsidR="004F565C" w:rsidRDefault="004F565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4783E" w14:textId="338D6F03" w:rsidR="004F565C" w:rsidRDefault="004F565C">
      <w:pPr>
        <w:spacing w:after="0" w:line="240" w:lineRule="auto"/>
        <w:ind w:left="60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9EB2" w14:textId="77777777" w:rsidR="004F565C" w:rsidRDefault="004F565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6625C0AB" w14:textId="77777777"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15D4E31" w14:textId="77777777"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038D8120" w14:textId="77777777"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669F5B80" w14:textId="77777777" w:rsidR="004F565C" w:rsidRDefault="004F565C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2" w:name="_Toc341164204_Копия_1"/>
      <w:bookmarkStart w:id="3" w:name="_Toc247084589_Копия_1"/>
      <w:bookmarkEnd w:id="2"/>
      <w:bookmarkEnd w:id="3"/>
    </w:p>
    <w:p w14:paraId="0A862428" w14:textId="77777777" w:rsidR="004F565C" w:rsidRDefault="004F565C">
      <w:pPr>
        <w:rPr>
          <w:sz w:val="28"/>
          <w:szCs w:val="28"/>
        </w:rPr>
      </w:pPr>
    </w:p>
    <w:p w14:paraId="5725C029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color w:val="393A3A"/>
          <w:sz w:val="24"/>
          <w:szCs w:val="24"/>
          <w:lang w:eastAsia="ru-RU"/>
        </w:rPr>
      </w:pPr>
    </w:p>
    <w:p w14:paraId="5E49D67C" w14:textId="77777777" w:rsidR="004F565C" w:rsidRDefault="000A7F14">
      <w:pPr>
        <w:spacing w:after="255" w:line="300" w:lineRule="atLeast"/>
        <w:jc w:val="center"/>
        <w:outlineLvl w:val="1"/>
        <w:rPr>
          <w:rStyle w:val="bl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93A3A"/>
          <w:sz w:val="24"/>
          <w:szCs w:val="24"/>
          <w:lang w:eastAsia="ru-RU"/>
        </w:rPr>
        <w:t> 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63AF9" w14:textId="77777777" w:rsidR="004F565C" w:rsidRDefault="000A7F14">
      <w:pPr>
        <w:spacing w:after="255" w:line="300" w:lineRule="atLeast"/>
        <w:jc w:val="center"/>
        <w:outlineLvl w:val="1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>Типовые технические требования</w:t>
      </w:r>
    </w:p>
    <w:p w14:paraId="570139D3" w14:textId="77777777" w:rsidR="004F565C" w:rsidRDefault="000A7F14">
      <w:pPr>
        <w:spacing w:after="0" w:line="300" w:lineRule="atLeast"/>
        <w:jc w:val="center"/>
        <w:outlineLvl w:val="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оснащения индивидуальными, общими (для коммунальной квартиры) и коллективными (общедомовыми) приборами учета электрической энергии </w:t>
      </w:r>
      <w:r>
        <w:rPr>
          <w:rStyle w:val="a3"/>
          <w:rFonts w:ascii="Times New Roman" w:hAnsi="Times New Roman" w:cs="Times New Roman"/>
          <w:sz w:val="28"/>
          <w:szCs w:val="28"/>
        </w:rPr>
        <w:t>при осуществлении строительства, реконструкции или</w:t>
      </w:r>
    </w:p>
    <w:p w14:paraId="50F15A27" w14:textId="4FF70C88" w:rsidR="004F565C" w:rsidRDefault="000A7F14" w:rsidP="005D6F71">
      <w:pPr>
        <w:spacing w:after="0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капитального ремонта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 последующей интеграцией данных приборов учета в </w:t>
      </w:r>
      <w:r w:rsidR="005D6F71" w:rsidRPr="005D6F71">
        <w:rPr>
          <w:rFonts w:ascii="Times New Roman" w:hAnsi="Times New Roman" w:cs="Times New Roman"/>
          <w:b/>
          <w:sz w:val="28"/>
          <w:szCs w:val="28"/>
        </w:rPr>
        <w:t>ИСУ ПАО «Красноярскэнергосбыт»</w:t>
      </w:r>
    </w:p>
    <w:p w14:paraId="561C7264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5D5992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41F774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BEE692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A0492F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72430E5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2748A1A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BE2B0CE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A5B2DE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CBCBEF" w14:textId="3DB1D2BB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9EE17B6" w14:textId="77777777" w:rsidR="005D6F71" w:rsidRDefault="005D6F71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5B6F22" w14:textId="77777777" w:rsidR="004F565C" w:rsidRDefault="004F565C">
      <w:pPr>
        <w:spacing w:after="255" w:line="30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C346FE" w14:textId="0F1BED09" w:rsidR="004F565C" w:rsidRDefault="005D6F71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</w:t>
      </w:r>
    </w:p>
    <w:p w14:paraId="3D613E06" w14:textId="77777777" w:rsidR="00445F9F" w:rsidRDefault="00445F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87375E" w14:textId="3D6508B2" w:rsidR="004F565C" w:rsidRDefault="000A7F1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680B7C83" w14:textId="77777777" w:rsidR="00445F9F" w:rsidRDefault="00445F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40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640"/>
        <w:gridCol w:w="7200"/>
        <w:gridCol w:w="1800"/>
      </w:tblGrid>
      <w:tr w:rsidR="004F565C" w14:paraId="681F8CC2" w14:textId="77777777">
        <w:trPr>
          <w:trHeight w:val="450"/>
        </w:trPr>
        <w:tc>
          <w:tcPr>
            <w:tcW w:w="640" w:type="dxa"/>
            <w:shd w:val="clear" w:color="auto" w:fill="auto"/>
            <w:vAlign w:val="bottom"/>
          </w:tcPr>
          <w:p w14:paraId="0463FABA" w14:textId="77777777" w:rsidR="004F565C" w:rsidRDefault="004F56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0A966DE4" w14:textId="77777777" w:rsidR="004F565C" w:rsidRDefault="000A7F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14:paraId="48027FC5" w14:textId="77777777" w:rsidR="004F565C" w:rsidRDefault="004F56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22EC8E65" w14:textId="77777777" w:rsidR="004F565C" w:rsidRDefault="004F56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A3A"/>
                <w:sz w:val="26"/>
                <w:szCs w:val="26"/>
                <w:lang w:eastAsia="ru-RU"/>
              </w:rPr>
            </w:pPr>
          </w:p>
        </w:tc>
      </w:tr>
      <w:tr w:rsidR="004F565C" w14:paraId="2CAEE051" w14:textId="77777777" w:rsidTr="00F53F05">
        <w:trPr>
          <w:trHeight w:val="450"/>
        </w:trPr>
        <w:tc>
          <w:tcPr>
            <w:tcW w:w="640" w:type="dxa"/>
            <w:shd w:val="clear" w:color="auto" w:fill="auto"/>
            <w:vAlign w:val="bottom"/>
          </w:tcPr>
          <w:p w14:paraId="1D67E70A" w14:textId="77777777" w:rsidR="004F565C" w:rsidRDefault="004F56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shd w:val="clear" w:color="auto" w:fill="auto"/>
          </w:tcPr>
          <w:p w14:paraId="36172813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Термины и определения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6938A5" w14:textId="3BC89FDC" w:rsidR="004F565C" w:rsidRDefault="00F53F05" w:rsidP="00F53F0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F565C" w14:paraId="22DF8D9A" w14:textId="77777777">
        <w:trPr>
          <w:trHeight w:val="450"/>
        </w:trPr>
        <w:tc>
          <w:tcPr>
            <w:tcW w:w="640" w:type="dxa"/>
            <w:shd w:val="clear" w:color="auto" w:fill="auto"/>
          </w:tcPr>
          <w:p w14:paraId="4BE05D1D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00" w:type="dxa"/>
            <w:shd w:val="clear" w:color="auto" w:fill="auto"/>
          </w:tcPr>
          <w:p w14:paraId="79610BA1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</w:t>
            </w:r>
          </w:p>
        </w:tc>
        <w:tc>
          <w:tcPr>
            <w:tcW w:w="1800" w:type="dxa"/>
            <w:shd w:val="clear" w:color="auto" w:fill="auto"/>
          </w:tcPr>
          <w:p w14:paraId="1B08277C" w14:textId="77777777" w:rsidR="004F565C" w:rsidRDefault="000A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F565C" w14:paraId="46A42D61" w14:textId="77777777">
        <w:trPr>
          <w:trHeight w:val="750"/>
        </w:trPr>
        <w:tc>
          <w:tcPr>
            <w:tcW w:w="640" w:type="dxa"/>
            <w:shd w:val="clear" w:color="auto" w:fill="auto"/>
          </w:tcPr>
          <w:p w14:paraId="75480058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14:paraId="66422109" w14:textId="08F31277" w:rsidR="004F565C" w:rsidRDefault="000A7F14" w:rsidP="005D6F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Общие требования по передаче данных в </w:t>
            </w:r>
            <w:r w:rsidR="005D6F71" w:rsidRPr="005D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ИСУ ПАО</w:t>
            </w:r>
            <w:r w:rsidR="005D6F7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="005D6F71" w:rsidRPr="005D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«Красноярскэнергосбыт»</w:t>
            </w:r>
          </w:p>
        </w:tc>
        <w:tc>
          <w:tcPr>
            <w:tcW w:w="1800" w:type="dxa"/>
            <w:shd w:val="clear" w:color="auto" w:fill="auto"/>
          </w:tcPr>
          <w:p w14:paraId="11FA33DC" w14:textId="77777777" w:rsidR="004F565C" w:rsidRDefault="000A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F565C" w14:paraId="30502040" w14:textId="77777777">
        <w:trPr>
          <w:trHeight w:val="471"/>
        </w:trPr>
        <w:tc>
          <w:tcPr>
            <w:tcW w:w="640" w:type="dxa"/>
            <w:shd w:val="clear" w:color="auto" w:fill="auto"/>
          </w:tcPr>
          <w:p w14:paraId="236DAD65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200" w:type="dxa"/>
            <w:shd w:val="clear" w:color="auto" w:fill="auto"/>
          </w:tcPr>
          <w:p w14:paraId="41A1B64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требования к приборам учета</w:t>
            </w:r>
          </w:p>
        </w:tc>
        <w:tc>
          <w:tcPr>
            <w:tcW w:w="1800" w:type="dxa"/>
            <w:shd w:val="clear" w:color="auto" w:fill="auto"/>
          </w:tcPr>
          <w:p w14:paraId="73DAEA01" w14:textId="77777777" w:rsidR="004F565C" w:rsidRDefault="000A7F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F565C" w14:paraId="64FA621E" w14:textId="77777777">
        <w:trPr>
          <w:trHeight w:val="495"/>
        </w:trPr>
        <w:tc>
          <w:tcPr>
            <w:tcW w:w="640" w:type="dxa"/>
            <w:shd w:val="clear" w:color="auto" w:fill="auto"/>
          </w:tcPr>
          <w:p w14:paraId="0CF202B5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200" w:type="dxa"/>
            <w:shd w:val="clear" w:color="auto" w:fill="auto"/>
          </w:tcPr>
          <w:p w14:paraId="3B5E89DC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требования к трансформаторам тока</w:t>
            </w:r>
          </w:p>
        </w:tc>
        <w:tc>
          <w:tcPr>
            <w:tcW w:w="1800" w:type="dxa"/>
            <w:shd w:val="clear" w:color="auto" w:fill="auto"/>
          </w:tcPr>
          <w:p w14:paraId="34DB87ED" w14:textId="4396B72F"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F565C" w14:paraId="7BA07B34" w14:textId="77777777">
        <w:trPr>
          <w:trHeight w:val="553"/>
        </w:trPr>
        <w:tc>
          <w:tcPr>
            <w:tcW w:w="640" w:type="dxa"/>
            <w:shd w:val="clear" w:color="auto" w:fill="auto"/>
          </w:tcPr>
          <w:p w14:paraId="39ED545F" w14:textId="1D07B545" w:rsidR="004F565C" w:rsidRDefault="00126C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  <w:r w:rsidR="000A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14:paraId="60CA90FC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интеллектуальной системы учета</w:t>
            </w:r>
          </w:p>
        </w:tc>
        <w:tc>
          <w:tcPr>
            <w:tcW w:w="1800" w:type="dxa"/>
            <w:shd w:val="clear" w:color="auto" w:fill="auto"/>
          </w:tcPr>
          <w:p w14:paraId="5628F088" w14:textId="6AC7A285"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F565C" w14:paraId="7AEBD19D" w14:textId="77777777">
        <w:trPr>
          <w:trHeight w:val="1130"/>
        </w:trPr>
        <w:tc>
          <w:tcPr>
            <w:tcW w:w="640" w:type="dxa"/>
            <w:shd w:val="clear" w:color="auto" w:fill="auto"/>
          </w:tcPr>
          <w:p w14:paraId="56A36603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14:paraId="558D5F20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оснащения индивидуальными, общими (для коммунальной квартиры) и коллективными (общедомовыми) приборами учета электрической энергии</w:t>
            </w:r>
          </w:p>
        </w:tc>
        <w:tc>
          <w:tcPr>
            <w:tcW w:w="1800" w:type="dxa"/>
            <w:shd w:val="clear" w:color="auto" w:fill="auto"/>
          </w:tcPr>
          <w:p w14:paraId="2B8726E4" w14:textId="2B5F7DAE"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4F565C" w14:paraId="32B2524A" w14:textId="77777777">
        <w:trPr>
          <w:trHeight w:val="690"/>
        </w:trPr>
        <w:tc>
          <w:tcPr>
            <w:tcW w:w="640" w:type="dxa"/>
            <w:shd w:val="clear" w:color="auto" w:fill="auto"/>
          </w:tcPr>
          <w:p w14:paraId="43D57D9B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200" w:type="dxa"/>
            <w:shd w:val="clear" w:color="auto" w:fill="auto"/>
          </w:tcPr>
          <w:p w14:paraId="704069AA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этапы выполнения работ и требования к Застройщику</w:t>
            </w:r>
          </w:p>
        </w:tc>
        <w:tc>
          <w:tcPr>
            <w:tcW w:w="1800" w:type="dxa"/>
            <w:shd w:val="clear" w:color="auto" w:fill="auto"/>
          </w:tcPr>
          <w:p w14:paraId="72228E19" w14:textId="54E91EBB" w:rsidR="004F565C" w:rsidRDefault="00FC08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4F565C" w14:paraId="640CB77A" w14:textId="77777777">
        <w:trPr>
          <w:trHeight w:val="435"/>
        </w:trPr>
        <w:tc>
          <w:tcPr>
            <w:tcW w:w="640" w:type="dxa"/>
            <w:shd w:val="clear" w:color="auto" w:fill="auto"/>
          </w:tcPr>
          <w:p w14:paraId="7E0BA870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7200" w:type="dxa"/>
            <w:shd w:val="clear" w:color="auto" w:fill="auto"/>
          </w:tcPr>
          <w:p w14:paraId="2049BC70" w14:textId="49B2ABB1" w:rsidR="004F565C" w:rsidRDefault="00021D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выполнения технических требов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аний и допуск ИПУ в эксплуатацию</w:t>
            </w:r>
          </w:p>
        </w:tc>
        <w:tc>
          <w:tcPr>
            <w:tcW w:w="1800" w:type="dxa"/>
            <w:shd w:val="clear" w:color="auto" w:fill="auto"/>
          </w:tcPr>
          <w:p w14:paraId="47CECFF5" w14:textId="0E63FE3C" w:rsidR="004F565C" w:rsidRDefault="000A7F14" w:rsidP="00021D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2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F565C" w14:paraId="52E14A28" w14:textId="77777777">
        <w:trPr>
          <w:trHeight w:val="690"/>
        </w:trPr>
        <w:tc>
          <w:tcPr>
            <w:tcW w:w="640" w:type="dxa"/>
            <w:shd w:val="clear" w:color="auto" w:fill="auto"/>
          </w:tcPr>
          <w:p w14:paraId="56E7BC7A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14:paraId="13368983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Прием-передача установленных Застройщиком ИПУ Гарантирующему поставщику</w:t>
            </w:r>
          </w:p>
        </w:tc>
        <w:tc>
          <w:tcPr>
            <w:tcW w:w="1800" w:type="dxa"/>
            <w:shd w:val="clear" w:color="auto" w:fill="auto"/>
          </w:tcPr>
          <w:p w14:paraId="2E461D5D" w14:textId="157413D6" w:rsidR="004F565C" w:rsidRDefault="000A7F14" w:rsidP="00CD0EB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D0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14:paraId="27E6C46A" w14:textId="77777777" w:rsidR="004F565C" w:rsidRDefault="000A7F14">
      <w:pPr>
        <w:shd w:val="clear" w:color="auto" w:fill="FFFFFF"/>
        <w:tabs>
          <w:tab w:val="left" w:pos="2268"/>
        </w:tabs>
        <w:spacing w:beforeAutospacing="1" w:after="150" w:line="270" w:lineRule="atLeast"/>
        <w:jc w:val="both"/>
        <w:rPr>
          <w:rFonts w:ascii="Times New Roman" w:eastAsia="Times New Roman" w:hAnsi="Times New Roman" w:cs="Times New Roman"/>
          <w:color w:val="393A3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№1</w:t>
      </w:r>
      <w:r>
        <w:rPr>
          <w:rFonts w:ascii="Times New Roman" w:hAnsi="Times New Roman" w:cs="Times New Roman"/>
          <w:bCs/>
          <w:sz w:val="26"/>
          <w:szCs w:val="26"/>
        </w:rPr>
        <w:tab/>
        <w:t>Концептуальная схема исполнения требований Федерального закона от 27.12.2018 № 522 – ФЗ</w:t>
      </w:r>
    </w:p>
    <w:p w14:paraId="5B09CEDA" w14:textId="77777777" w:rsidR="004F565C" w:rsidRPr="00281660" w:rsidRDefault="000A7F14">
      <w:pPr>
        <w:shd w:val="clear" w:color="auto" w:fill="FFFFFF"/>
        <w:tabs>
          <w:tab w:val="left" w:pos="2268"/>
        </w:tabs>
        <w:spacing w:beforeAutospacing="1" w:after="15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81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  <w:r w:rsidRPr="00281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81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приборам учета на </w:t>
      </w:r>
      <w:r w:rsidRPr="00281660">
        <w:rPr>
          <w:rFonts w:ascii="Times New Roman" w:hAnsi="Times New Roman" w:cs="Times New Roman"/>
          <w:sz w:val="26"/>
          <w:szCs w:val="26"/>
        </w:rPr>
        <w:t>соответствие действующему законодательству в обла</w:t>
      </w:r>
      <w:bookmarkStart w:id="4" w:name="_GoBack"/>
      <w:bookmarkEnd w:id="4"/>
      <w:r w:rsidRPr="00281660">
        <w:rPr>
          <w:rFonts w:ascii="Times New Roman" w:hAnsi="Times New Roman" w:cs="Times New Roman"/>
          <w:sz w:val="26"/>
          <w:szCs w:val="26"/>
        </w:rPr>
        <w:t>сти минимального набора функций, указанных в ПП РФ №890 от 19.07.2020</w:t>
      </w:r>
    </w:p>
    <w:p w14:paraId="225171D1" w14:textId="77777777" w:rsidR="004F565C" w:rsidRDefault="004F565C">
      <w:pPr>
        <w:shd w:val="clear" w:color="auto" w:fill="FFFFFF"/>
        <w:tabs>
          <w:tab w:val="left" w:pos="0"/>
        </w:tabs>
        <w:spacing w:beforeAutospacing="1" w:after="150" w:line="270" w:lineRule="atLeast"/>
        <w:jc w:val="both"/>
        <w:rPr>
          <w:rFonts w:ascii="Times New Roman" w:eastAsia="Times New Roman" w:hAnsi="Times New Roman" w:cs="Times New Roman"/>
          <w:color w:val="393A3A"/>
          <w:sz w:val="26"/>
          <w:szCs w:val="26"/>
          <w:lang w:eastAsia="ru-RU"/>
        </w:rPr>
      </w:pPr>
    </w:p>
    <w:p w14:paraId="298812A1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643F6AB3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6FED486A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7D000037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04154BF9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40104B06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4C1B0E87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450939B8" w14:textId="77777777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0DF8182C" w14:textId="1068AE5E" w:rsidR="004F565C" w:rsidRDefault="004F565C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1AF5F643" w14:textId="431832D6" w:rsidR="00126C51" w:rsidRDefault="00126C51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126301CE" w14:textId="77777777" w:rsidR="00126C51" w:rsidRDefault="00126C51">
      <w:pPr>
        <w:tabs>
          <w:tab w:val="left" w:pos="1134"/>
          <w:tab w:val="right" w:leader="dot" w:pos="9923"/>
        </w:tabs>
        <w:spacing w:before="120" w:after="120"/>
        <w:ind w:left="709" w:right="-285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01C3F8AD" w14:textId="77777777" w:rsidR="004F565C" w:rsidRDefault="000A7F14">
      <w:pPr>
        <w:tabs>
          <w:tab w:val="left" w:pos="1134"/>
          <w:tab w:val="right" w:leader="dot" w:pos="9923"/>
        </w:tabs>
        <w:spacing w:before="120" w:after="120"/>
        <w:ind w:left="709" w:right="-285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Термины и определения</w:t>
      </w:r>
    </w:p>
    <w:tbl>
      <w:tblPr>
        <w:tblW w:w="97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746"/>
        <w:gridCol w:w="5963"/>
      </w:tblGrid>
      <w:tr w:rsidR="004F565C" w14:paraId="090A76B7" w14:textId="77777777" w:rsidTr="00AF5465">
        <w:trPr>
          <w:trHeight w:val="99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AA2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Ethernet</w:t>
            </w:r>
            <w:proofErr w:type="spellEnd"/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D245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Семейство технологий пакетной передачи данных между устройствами для компьютерных и промышленных сетей</w:t>
            </w:r>
          </w:p>
        </w:tc>
      </w:tr>
      <w:tr w:rsidR="004F565C" w14:paraId="27ED56DA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EF31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GPRS, 3G, 4G, LTE, 5G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2B27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Стандарт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сотовой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связи</w:t>
            </w:r>
            <w:proofErr w:type="spellEnd"/>
          </w:p>
        </w:tc>
      </w:tr>
      <w:tr w:rsidR="004F565C" w14:paraId="62FFD074" w14:textId="77777777" w:rsidTr="00AF5465">
        <w:trPr>
          <w:trHeight w:val="75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C14F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LTE CAT-NB/NB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,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E4EA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Стандарт сотовой связи для устройств телеметрии с низкими объёмами обмена данными</w:t>
            </w:r>
          </w:p>
        </w:tc>
      </w:tr>
      <w:tr w:rsidR="004F565C" w14:paraId="6EBAF144" w14:textId="77777777" w:rsidTr="00AF5465">
        <w:trPr>
          <w:trHeight w:val="33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CDE44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Mesh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сеть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78E4D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Распределенная,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одноранговая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ячеистая сеть.</w:t>
            </w:r>
          </w:p>
        </w:tc>
      </w:tr>
      <w:tr w:rsidR="004F565C" w14:paraId="4172E58C" w14:textId="77777777" w:rsidTr="00AF5465">
        <w:trPr>
          <w:trHeight w:val="66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C0FB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Zigbee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19A7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Radio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Frequency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технология беспроводной передачи данных с использованием частот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нелицензируемого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диапазона.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Zigbee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спецификация </w:t>
            </w:r>
            <w:hyperlink r:id="rId8" w:tgtFrame="Протоколы сетевого уровня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сетевых протоколов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верхнего уровня — уровня приложений APS (</w:t>
            </w:r>
            <w:hyperlink r:id="rId9" w:tgtFrame="Английский язык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англ.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support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sublayer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и сетевого уровня NWK, — использующих сервисы нижних уровней — уровня управления доступом к среде </w:t>
            </w:r>
            <w:hyperlink r:id="rId10" w:tgtFrame="Media Access Control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MAC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 физического уровня </w:t>
            </w:r>
            <w:hyperlink r:id="rId11" w:tgtFrame="PHY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PHY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регламентированных стандартом </w:t>
            </w:r>
            <w:hyperlink r:id="rId12" w:tgtFrame="IEEE 802.15.4-2006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IEEE 802.15.4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Zigbee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IEEE 802.15.4 описывают </w:t>
            </w:r>
            <w:hyperlink r:id="rId13" w:tgtFrame="Беспроводные персональные сети (WPAN)">
              <w:r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lang w:eastAsia="ru-RU"/>
                </w:rPr>
                <w:t>беспроводные персональные сети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(WPAN)</w:t>
            </w:r>
          </w:p>
        </w:tc>
      </w:tr>
      <w:tr w:rsidR="004F565C" w14:paraId="20E0DBF4" w14:textId="77777777" w:rsidTr="00AF5465">
        <w:trPr>
          <w:trHeight w:val="66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D0971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RS-485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2F3C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Технология проводной передачи данных</w:t>
            </w:r>
          </w:p>
        </w:tc>
      </w:tr>
      <w:tr w:rsidR="004F565C" w14:paraId="33CCC11E" w14:textId="77777777" w:rsidTr="00AF5465">
        <w:trPr>
          <w:trHeight w:val="112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DA3B" w14:textId="676645BD" w:rsidR="004F565C" w:rsidRDefault="000A7F14" w:rsidP="00D464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SCADA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. Supervisory Control And Data Acquisition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B0B4A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Диспетчерское управление и сбор данных</w:t>
            </w:r>
          </w:p>
        </w:tc>
      </w:tr>
      <w:tr w:rsidR="004F565C" w14:paraId="32869418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6E52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XML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1222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Расширяемый язык разметки</w:t>
            </w:r>
          </w:p>
        </w:tc>
      </w:tr>
      <w:tr w:rsidR="004F565C" w14:paraId="284EE13E" w14:textId="77777777" w:rsidTr="00AF5465">
        <w:trPr>
          <w:trHeight w:val="66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2C37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АИИСКУЭ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F78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Автоматизированная информационно-измерительная система коммерческого учета электроэнергии.</w:t>
            </w:r>
          </w:p>
        </w:tc>
      </w:tr>
      <w:tr w:rsidR="004F565C" w14:paraId="502D6A60" w14:textId="77777777" w:rsidTr="00AF5465">
        <w:trPr>
          <w:trHeight w:val="72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C86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ГП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4985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Гарантирующий поставщик</w:t>
            </w:r>
          </w:p>
        </w:tc>
      </w:tr>
      <w:tr w:rsidR="004F565C" w14:paraId="37D7965A" w14:textId="77777777" w:rsidTr="00AF5465">
        <w:trPr>
          <w:trHeight w:val="165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D6D6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Застройщик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DA83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Физическое/юридическое лицо или орган государственной исполнительной власти/местного самоуправления, получившее в установленном порядке земельный участок под строительство или реконструкцию комплекса недвижимого имущества</w:t>
            </w:r>
          </w:p>
        </w:tc>
      </w:tr>
      <w:tr w:rsidR="004F565C" w14:paraId="0EBB104D" w14:textId="77777777" w:rsidTr="00AF5465">
        <w:trPr>
          <w:trHeight w:val="99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CE77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ИВК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87EB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Совокупность функционально объединенных программных, информационных и технических средств</w:t>
            </w:r>
          </w:p>
        </w:tc>
      </w:tr>
      <w:tr w:rsidR="004F565C" w14:paraId="09FB286B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09DA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ИПУ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CCA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Интеллектуальный прибор учета.</w:t>
            </w:r>
          </w:p>
        </w:tc>
      </w:tr>
      <w:tr w:rsidR="004F565C" w14:paraId="612F50F6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4D1E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2CDF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Прибор учета электроэнергии</w:t>
            </w:r>
          </w:p>
        </w:tc>
      </w:tr>
      <w:tr w:rsidR="004F565C" w14:paraId="55FA27F6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D810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ИСУ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D0D4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Интеллектуальная система учета</w:t>
            </w:r>
          </w:p>
        </w:tc>
      </w:tr>
      <w:tr w:rsidR="004F565C" w14:paraId="2BBF6B4D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E520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ИТТ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F7E2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Измерительные трансформаторы тока</w:t>
            </w:r>
          </w:p>
        </w:tc>
      </w:tr>
      <w:tr w:rsidR="004F565C" w14:paraId="7AF1CD9F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266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МКД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8841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Многоквартирный дом</w:t>
            </w:r>
          </w:p>
        </w:tc>
      </w:tr>
      <w:tr w:rsidR="004F565C" w14:paraId="37DC61E6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4CD1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МКС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B1BC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Маршрутизатор каналов связи</w:t>
            </w:r>
          </w:p>
        </w:tc>
      </w:tr>
      <w:tr w:rsidR="004F565C" w14:paraId="4200EB3B" w14:textId="77777777" w:rsidTr="00AF5465">
        <w:trPr>
          <w:trHeight w:val="375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7DE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ПД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26D0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документация</w:t>
            </w:r>
          </w:p>
        </w:tc>
      </w:tr>
      <w:tr w:rsidR="004F565C" w14:paraId="5E50DEFB" w14:textId="77777777" w:rsidTr="00AF5465">
        <w:trPr>
          <w:trHeight w:val="1650"/>
        </w:trPr>
        <w:tc>
          <w:tcPr>
            <w:tcW w:w="37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FF0A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РФ №442</w:t>
            </w:r>
          </w:p>
        </w:tc>
        <w:tc>
          <w:tcPr>
            <w:tcW w:w="5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0FCD8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</w:t>
            </w:r>
          </w:p>
        </w:tc>
      </w:tr>
      <w:tr w:rsidR="004F565C" w14:paraId="4CA1BB38" w14:textId="77777777" w:rsidTr="00AF5465">
        <w:trPr>
          <w:trHeight w:val="1320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2E68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 РФ №890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22D9" w14:textId="77777777" w:rsidR="004F565C" w:rsidRDefault="000A7F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19 июня 2020 г. № 890 «О порядке предоставления доступа к минимальному набору функций интеллектуальных систем учета электрической энергии (мощности)»</w:t>
            </w:r>
          </w:p>
        </w:tc>
      </w:tr>
      <w:tr w:rsidR="004F565C" w14:paraId="6382DDED" w14:textId="77777777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2BC2" w14:textId="3EB5E98B" w:rsidR="004F565C" w:rsidRPr="00AD247F" w:rsidRDefault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AD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AD2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НСТ 896-2023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9834" w14:textId="0DA026B7" w:rsidR="004F565C" w:rsidRPr="00AD247F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Предварительный национальный стандарт Российской Федерации. Интеллектуальные приборы учета электрической энергии. О</w:t>
            </w:r>
            <w:proofErr w:type="spellStart"/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бщие</w:t>
            </w:r>
            <w:proofErr w:type="spellEnd"/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требования</w:t>
            </w:r>
            <w:proofErr w:type="spellEnd"/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.</w:t>
            </w:r>
            <w:r w:rsidRPr="00AD24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F5465" w14:paraId="6B13A67F" w14:textId="77777777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C18A" w14:textId="3D56B6EB"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ПСД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88F3" w14:textId="12340271"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Проектно-сметная документация</w:t>
            </w:r>
          </w:p>
        </w:tc>
      </w:tr>
      <w:tr w:rsidR="00AF5465" w14:paraId="196868ED" w14:textId="77777777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73644" w14:textId="0D25EBD8"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D0B5" w14:textId="4FB71878"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Настоящие технические требования</w:t>
            </w:r>
          </w:p>
        </w:tc>
      </w:tr>
      <w:tr w:rsidR="00AF5465" w14:paraId="0241B58D" w14:textId="77777777" w:rsidTr="00AF5465">
        <w:trPr>
          <w:trHeight w:val="375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70E" w14:textId="3E3280D9"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ЦСОД</w:t>
            </w:r>
          </w:p>
        </w:tc>
        <w:tc>
          <w:tcPr>
            <w:tcW w:w="5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0BA5" w14:textId="3285D9BA" w:rsidR="00AF5465" w:rsidRDefault="00AF5465" w:rsidP="00AF5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система обработки данных</w:t>
            </w:r>
          </w:p>
        </w:tc>
      </w:tr>
    </w:tbl>
    <w:p w14:paraId="558E1647" w14:textId="77777777" w:rsidR="004F565C" w:rsidRDefault="004F565C">
      <w:pPr>
        <w:widowControl w:val="0"/>
        <w:spacing w:before="120"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F974E3" w14:textId="77777777" w:rsidR="004F565C" w:rsidRDefault="000A7F14">
      <w:pPr>
        <w:pStyle w:val="a5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  <w:t xml:space="preserve">Цели и задачи </w:t>
      </w:r>
    </w:p>
    <w:p w14:paraId="6B061329" w14:textId="793F7140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 xml:space="preserve">Оснащение интеллектуальными приборами учета электрической энергии и комплектующими собственников (владельцев) жилых помещений, общедомовых приборов учета, приборов учета для нежилых помещений в МКД, подключенных через инженерные сети МКД с последующей интеграцией данных приборов учета в </w:t>
      </w:r>
      <w:r w:rsidR="005D6F71" w:rsidRPr="005D6F71">
        <w:rPr>
          <w:rFonts w:ascii="Times New Roman" w:hAnsi="Times New Roman" w:cs="Times New Roman"/>
          <w:sz w:val="26"/>
          <w:szCs w:val="26"/>
        </w:rPr>
        <w:t>ИСУ ПАО «Красноярскэнергосбыт»</w:t>
      </w:r>
      <w:r>
        <w:rPr>
          <w:rFonts w:ascii="Times New Roman" w:hAnsi="Times New Roman" w:cs="Times New Roman"/>
          <w:sz w:val="26"/>
          <w:szCs w:val="26"/>
        </w:rPr>
        <w:t>, во исполнение Федерального закона от 27.12.2018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19FEE8" w14:textId="0444EFDB" w:rsidR="004F565C" w:rsidRDefault="000A7F1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В соответствии с утвержденной в Группе РусГидро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концептуальной схемой исполнения требований Федерального закона от 27.12.2018 № 522–ФЗ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для Застройщиков МКД (Приложение №1) предусмотрены следующие варианты организации передачи данных с приборов учета до верхнего уровня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77550396" w14:textId="77777777" w:rsidR="004F565C" w:rsidRDefault="000A7F1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1.2.1. С использованием встроенных в ПУ модулей связи 2G/3G/LTE/5G/NB-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IoT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 зависимости от территории и зоны покрытия. </w:t>
      </w:r>
    </w:p>
    <w:p w14:paraId="1377949F" w14:textId="77777777" w:rsidR="004F565C" w:rsidRDefault="000A7F14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1.2.2. С использованием проводного интерфейса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RS</w:t>
      </w:r>
      <w:r>
        <w:rPr>
          <w:rFonts w:ascii="Times New Roman" w:hAnsi="Times New Roman" w:cs="Times New Roman"/>
          <w:bCs/>
          <w:sz w:val="26"/>
          <w:szCs w:val="26"/>
        </w:rPr>
        <w:t>-485 и шлюза, работающего в прозрачном режиме передачи данных.</w:t>
      </w:r>
    </w:p>
    <w:p w14:paraId="6D8D4671" w14:textId="77777777" w:rsidR="004F565C" w:rsidRDefault="000A7F14">
      <w:pPr>
        <w:pStyle w:val="a8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1.2.3. С использованием беспроводного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RF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Zigbee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 канала связи и шлюза, работающего в прозрачном режиме передачи данных.</w:t>
      </w:r>
    </w:p>
    <w:p w14:paraId="68F00E8E" w14:textId="43C7C9B3" w:rsidR="004F565C" w:rsidRDefault="000A7F14" w:rsidP="005D6F7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93A3A"/>
          <w:sz w:val="26"/>
          <w:szCs w:val="26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бщие требования по передаче данных в </w:t>
      </w:r>
      <w:r w:rsidR="005D6F71" w:rsidRPr="005D6F71">
        <w:rPr>
          <w:rFonts w:ascii="Times New Roman" w:hAnsi="Times New Roman" w:cs="Times New Roman"/>
          <w:b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/>
          <w:sz w:val="26"/>
          <w:szCs w:val="26"/>
        </w:rPr>
        <w:t>«Красноярскэнергосбыт»</w:t>
      </w:r>
    </w:p>
    <w:p w14:paraId="5C6B42D0" w14:textId="77777777" w:rsidR="004F565C" w:rsidRDefault="000A7F14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right="19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Общие требования к приборам учета </w:t>
      </w:r>
    </w:p>
    <w:p w14:paraId="19EF0E9D" w14:textId="259FA4CC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Приборы учета электроэнергии должны соответствовать требованиям действующего законодательства в области коммерческого учета электроэнергии для </w:t>
      </w:r>
      <w:r w:rsidRPr="00AD247F">
        <w:rPr>
          <w:rFonts w:ascii="Times New Roman" w:hAnsi="Times New Roman" w:cs="Times New Roman"/>
          <w:sz w:val="26"/>
          <w:szCs w:val="26"/>
        </w:rPr>
        <w:t>индивидуальных и общедомовых приборов учета согласно ПП РФ №442</w:t>
      </w:r>
      <w:r w:rsidR="00AF5465" w:rsidRPr="00AD247F">
        <w:rPr>
          <w:rFonts w:ascii="Times New Roman" w:hAnsi="Times New Roman" w:cs="Times New Roman"/>
          <w:sz w:val="26"/>
          <w:szCs w:val="26"/>
        </w:rPr>
        <w:t xml:space="preserve"> и ПНСТ</w:t>
      </w:r>
      <w:r w:rsidR="005D6F7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AF5465" w:rsidRPr="00AD247F">
        <w:rPr>
          <w:rFonts w:ascii="Times New Roman" w:hAnsi="Times New Roman" w:cs="Times New Roman"/>
          <w:sz w:val="26"/>
          <w:szCs w:val="26"/>
        </w:rPr>
        <w:t>896</w:t>
      </w:r>
      <w:r w:rsidR="005D6F71">
        <w:rPr>
          <w:rFonts w:ascii="Times New Roman" w:hAnsi="Times New Roman" w:cs="Times New Roman"/>
          <w:sz w:val="26"/>
          <w:szCs w:val="26"/>
        </w:rPr>
        <w:noBreakHyphen/>
      </w:r>
      <w:r w:rsidR="00AF5465" w:rsidRPr="00AD247F">
        <w:rPr>
          <w:rFonts w:ascii="Times New Roman" w:hAnsi="Times New Roman" w:cs="Times New Roman"/>
          <w:sz w:val="26"/>
          <w:szCs w:val="26"/>
        </w:rPr>
        <w:t>2023</w:t>
      </w:r>
      <w:r w:rsidRPr="00AD247F">
        <w:rPr>
          <w:rFonts w:ascii="Times New Roman" w:hAnsi="Times New Roman" w:cs="Times New Roman"/>
          <w:sz w:val="26"/>
          <w:szCs w:val="26"/>
        </w:rPr>
        <w:t>.</w:t>
      </w:r>
    </w:p>
    <w:p w14:paraId="031069D7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должны соответствовать требованиям действующего законодательства в области минимального набора функций, указанных в ПП РФ №890 согласно Приложению №2 к Техническим требованиям.</w:t>
      </w:r>
    </w:p>
    <w:p w14:paraId="27B9178D" w14:textId="3578D198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должны быть включены в реестр поддерживаемого программным комплексом «Пирамида 2.0» оборудования, реализованно</w:t>
      </w:r>
      <w:r w:rsidR="00514EC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2C949C8" w14:textId="3612046B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Приборы учета должны иметь действующую первичную (заводскую) или периодическую поверку. Наличие действующей поверки подтверждается предоставлением оригиналов паспортов или свидетельств о поверке. </w:t>
      </w:r>
      <w:proofErr w:type="spellStart"/>
      <w:r w:rsidR="009005E4"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Госповерка</w:t>
      </w:r>
      <w:proofErr w:type="spellEnd"/>
      <w:r w:rsidR="009005E4"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 ранее 6 месяцев на момент допуска.</w:t>
      </w:r>
    </w:p>
    <w:p w14:paraId="7F2021B1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приборов учета электроэнергии с импульсной передачей данных не допускается.</w:t>
      </w:r>
    </w:p>
    <w:p w14:paraId="0EB991AC" w14:textId="52687A6A" w:rsidR="004F565C" w:rsidRPr="00445F9F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45F9F">
        <w:rPr>
          <w:rFonts w:ascii="Times New Roman" w:hAnsi="Times New Roman" w:cs="Times New Roman"/>
          <w:sz w:val="26"/>
          <w:szCs w:val="26"/>
        </w:rPr>
        <w:t xml:space="preserve">Все интеллектуальные приборы учета электроэнергии должны быть запрограммированы на </w:t>
      </w:r>
      <w:r w:rsidR="007B4569" w:rsidRPr="00445F9F">
        <w:rPr>
          <w:rFonts w:ascii="Times New Roman" w:hAnsi="Times New Roman" w:cs="Times New Roman"/>
          <w:sz w:val="26"/>
          <w:szCs w:val="26"/>
        </w:rPr>
        <w:t xml:space="preserve">Красноярское время, </w:t>
      </w:r>
      <w:r w:rsidRPr="00445F9F">
        <w:rPr>
          <w:rFonts w:ascii="Times New Roman" w:hAnsi="Times New Roman" w:cs="Times New Roman"/>
          <w:sz w:val="26"/>
          <w:szCs w:val="26"/>
        </w:rPr>
        <w:t xml:space="preserve">без сезонного перевода времени. Все приборы учета должны быть настроены на </w:t>
      </w:r>
      <w:proofErr w:type="spellStart"/>
      <w:r w:rsidRPr="00445F9F">
        <w:rPr>
          <w:rFonts w:ascii="Times New Roman" w:hAnsi="Times New Roman" w:cs="Times New Roman"/>
          <w:sz w:val="26"/>
          <w:szCs w:val="26"/>
        </w:rPr>
        <w:t>однотарифный</w:t>
      </w:r>
      <w:proofErr w:type="spellEnd"/>
      <w:r w:rsidRPr="00445F9F">
        <w:rPr>
          <w:rFonts w:ascii="Times New Roman" w:hAnsi="Times New Roman" w:cs="Times New Roman"/>
          <w:sz w:val="26"/>
          <w:szCs w:val="26"/>
        </w:rPr>
        <w:t xml:space="preserve"> режим учета, при этом должна быть обеспечена возможность дальнейшего перепрограммирования на зонные тарифы</w:t>
      </w:r>
      <w:r w:rsidR="00514EC6" w:rsidRPr="00445F9F">
        <w:rPr>
          <w:rFonts w:ascii="Times New Roman" w:hAnsi="Times New Roman" w:cs="Times New Roman"/>
          <w:sz w:val="26"/>
          <w:szCs w:val="26"/>
        </w:rPr>
        <w:t>,</w:t>
      </w:r>
      <w:r w:rsidRPr="00445F9F">
        <w:rPr>
          <w:rFonts w:ascii="Times New Roman" w:hAnsi="Times New Roman" w:cs="Times New Roman"/>
          <w:sz w:val="26"/>
          <w:szCs w:val="26"/>
        </w:rPr>
        <w:t xml:space="preserve"> утвержденные и действующие в </w:t>
      </w:r>
      <w:r w:rsidR="00445F9F" w:rsidRPr="00445F9F">
        <w:rPr>
          <w:rFonts w:ascii="Times New Roman" w:hAnsi="Times New Roman" w:cs="Times New Roman"/>
          <w:sz w:val="26"/>
          <w:szCs w:val="26"/>
        </w:rPr>
        <w:t>Красноярском крае</w:t>
      </w:r>
      <w:r w:rsidRPr="00445F9F">
        <w:rPr>
          <w:rFonts w:ascii="Times New Roman" w:hAnsi="Times New Roman" w:cs="Times New Roman"/>
          <w:sz w:val="26"/>
          <w:szCs w:val="26"/>
        </w:rPr>
        <w:t>.</w:t>
      </w:r>
    </w:p>
    <w:p w14:paraId="00161C2D" w14:textId="3B1DB062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45F9F">
        <w:rPr>
          <w:rFonts w:ascii="Times New Roman" w:hAnsi="Times New Roman" w:cs="Times New Roman"/>
          <w:sz w:val="26"/>
          <w:szCs w:val="26"/>
        </w:rPr>
        <w:t>Параметр «номинальное напряжение», используемый</w:t>
      </w:r>
      <w:r>
        <w:rPr>
          <w:rFonts w:ascii="Times New Roman" w:hAnsi="Times New Roman" w:cs="Times New Roman"/>
          <w:sz w:val="26"/>
          <w:szCs w:val="26"/>
        </w:rPr>
        <w:t xml:space="preserve"> для анализа качества электроэнергии в приборах учета</w:t>
      </w:r>
      <w:r w:rsidR="00514EC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должен быть установлен на значение 220В для 1ф. ПУ и 380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3ф. ПУ прямого включения.</w:t>
      </w:r>
    </w:p>
    <w:p w14:paraId="6B438FA9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не должны нуждаться в дополнительном программировании и конфигурировании перед установкой, за исключением технологий, предусматривающих программирование и конфигурирование по месту установки.</w:t>
      </w:r>
    </w:p>
    <w:p w14:paraId="19EB31C5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приборов учета, имеющих оптический порт или любой другой цифровой интерфейс, который доступен потребителю для чтения показаний, должно быть реализовано разграничение по уровням доступа. Пароль на чтение и перепрограммирование – общий для всех приборов учета электроэнергии. </w:t>
      </w:r>
    </w:p>
    <w:p w14:paraId="6EE11EEA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не должны нуждаться в дополнительном электропитании для выполнения всех своих функций, в том числе, и для встроенных модулей передачи данных и цифровых интерфейсов.</w:t>
      </w:r>
    </w:p>
    <w:p w14:paraId="4D6BFABB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должны поддерживать режим передачи срочных событий, при которых инициатором передачи является прибор учета на верхний уровень.</w:t>
      </w:r>
    </w:p>
    <w:p w14:paraId="427EBE5C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учета электроэнергии должны быть оснащены ЖКИ – дисплеем для просмотра показаний, в том числе и по зонным тарифам.</w:t>
      </w:r>
    </w:p>
    <w:p w14:paraId="1359B4E1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приборы учета электроэнергии должны сохранять в энергонезависимой памяти:</w:t>
      </w:r>
    </w:p>
    <w:p w14:paraId="737CCCF7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показания общие и по зонам суток на начало текущего и предыдущего дня;</w:t>
      </w:r>
    </w:p>
    <w:p w14:paraId="15D00689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показания общие и по зонам суток на начало каждого месяца на глубину не менее 36 (тридцати шести) месяцев от текущей даты;</w:t>
      </w:r>
    </w:p>
    <w:p w14:paraId="68977156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часовые графики нагрузки на глубину не менее 90 (девяносто) суток.</w:t>
      </w:r>
    </w:p>
    <w:p w14:paraId="14E3D998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Диапазон рабочих температур выбираемого ИПУ должен соответствовать условиям его эксплуатации, но, как правило, не должен быть хуже – 40 до +50 С.</w:t>
      </w:r>
    </w:p>
    <w:p w14:paraId="041F5E89" w14:textId="016A3A41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Оборудование должно включать однофазные и трехфазные (прямого или полукосвенного включения)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приборы учета электроэнергии</w:t>
      </w:r>
      <w:r>
        <w:rPr>
          <w:rFonts w:ascii="Times New Roman" w:hAnsi="Times New Roman" w:cs="Times New Roman"/>
          <w:sz w:val="26"/>
          <w:szCs w:val="26"/>
        </w:rPr>
        <w:t xml:space="preserve">, трансформаторы тока, приемо-передающее оборудование для информационного обмена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приборов учета электроэнергии</w:t>
      </w:r>
      <w:r>
        <w:rPr>
          <w:rFonts w:ascii="Times New Roman" w:hAnsi="Times New Roman" w:cs="Times New Roman"/>
          <w:sz w:val="26"/>
          <w:szCs w:val="26"/>
        </w:rPr>
        <w:t xml:space="preserve"> и информационного обмена с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7A57BB" w14:textId="11B234B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Интеллектуальные однофазные и трехфазные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приборы учета электроэнергии</w:t>
      </w:r>
      <w:r>
        <w:rPr>
          <w:rFonts w:ascii="Times New Roman" w:hAnsi="Times New Roman" w:cs="Times New Roman"/>
          <w:sz w:val="26"/>
          <w:szCs w:val="26"/>
        </w:rPr>
        <w:t xml:space="preserve"> (прямого и полукосвенного включения) со встроенными модулями передачи данных 2G/3G/LTE/5G/NB-</w:t>
      </w:r>
      <w:proofErr w:type="spellStart"/>
      <w:r>
        <w:rPr>
          <w:rFonts w:ascii="Times New Roman" w:hAnsi="Times New Roman" w:cs="Times New Roman"/>
          <w:sz w:val="26"/>
          <w:szCs w:val="26"/>
        </w:rPr>
        <w:t>IoT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(в соответствии с п.1.2.1.) должны обеспечивать возможность использования стандартных SIM карт (</w:t>
      </w:r>
      <w:proofErr w:type="spellStart"/>
      <w:r>
        <w:rPr>
          <w:rFonts w:ascii="Times New Roman" w:hAnsi="Times New Roman" w:cs="Times New Roman"/>
          <w:sz w:val="26"/>
          <w:szCs w:val="26"/>
        </w:rPr>
        <w:t>mini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-SIM (2FF) любого оператора связи. Режим работы модуля </w:t>
      </w:r>
      <w:r>
        <w:rPr>
          <w:rFonts w:ascii="Times New Roman" w:hAnsi="Times New Roman" w:cs="Times New Roman"/>
          <w:sz w:val="26"/>
          <w:szCs w:val="26"/>
          <w:lang w:val="en-US"/>
        </w:rPr>
        <w:t>TCP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 w:rsidR="00C6253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сервер,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без использования промежуточного программного обеспечения и другого связного оборудования. Модули связи должны быть интегрированы в корпус прибора учета электроэнергии. SIM-карты или иные материальные носители и идентификаторы должны размещаться внутри корпуса с защитой от изъятия. Приборы учета электроэнергии должны поставляться в комплекте с антенной.</w:t>
      </w:r>
    </w:p>
    <w:p w14:paraId="6A846FFB" w14:textId="351B8E7A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Интеллектуальные приборы учета электроэнергии (прямого и полукосвенного включения, косвенного включения) для установки в щитке/ВРУ с передачей данных по RS-485 (в соответствии с п. 1.2.2.) должны иметь возможность работать напрямую с программным обеспечением Пирамида 2.0 верхнего уровня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 xml:space="preserve">«Красноярскэнергосбыт» </w:t>
      </w:r>
      <w:r>
        <w:rPr>
          <w:rFonts w:ascii="Times New Roman" w:hAnsi="Times New Roman" w:cs="Times New Roman"/>
          <w:sz w:val="26"/>
          <w:szCs w:val="26"/>
        </w:rPr>
        <w:t>через коммуникационный шлюз (модем). Шлюз (модем) должен обеспечивать возможность использования стандартных SIM карт (</w:t>
      </w:r>
      <w:proofErr w:type="spellStart"/>
      <w:r>
        <w:rPr>
          <w:rFonts w:ascii="Times New Roman" w:hAnsi="Times New Roman" w:cs="Times New Roman"/>
          <w:sz w:val="26"/>
          <w:szCs w:val="26"/>
        </w:rPr>
        <w:t>mini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-SIM (2FF) любого оператора связи. Режим работы шлюза (модема) </w:t>
      </w:r>
      <w:r>
        <w:rPr>
          <w:rFonts w:ascii="Times New Roman" w:hAnsi="Times New Roman" w:cs="Times New Roman"/>
          <w:sz w:val="26"/>
          <w:szCs w:val="26"/>
          <w:lang w:val="en-US"/>
        </w:rPr>
        <w:t>TCP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IP</w:t>
      </w:r>
      <w:r>
        <w:rPr>
          <w:rFonts w:ascii="Times New Roman" w:hAnsi="Times New Roman" w:cs="Times New Roman"/>
          <w:sz w:val="26"/>
          <w:szCs w:val="26"/>
        </w:rPr>
        <w:t xml:space="preserve"> сервер, без использования промежуточного программного обеспечения. </w:t>
      </w:r>
    </w:p>
    <w:p w14:paraId="75C8E239" w14:textId="708291FD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Интеллектуальные приборы учета электроэнергии (прямого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полукосвенного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включения, косвенного включения) с </w:t>
      </w:r>
      <w:r>
        <w:rPr>
          <w:rFonts w:ascii="Times New Roman" w:hAnsi="Times New Roman" w:cs="Times New Roman"/>
          <w:sz w:val="26"/>
          <w:szCs w:val="26"/>
          <w:lang w:val="en-US"/>
        </w:rPr>
        <w:t>RF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Zigbee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модулям передачи данных (в соответствии с п.1.2.3.) должны работать напрямую с программным обеспечением Пирамида 2.0 верхнего уровня 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5D6F71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5D6F71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через коммуникационный шлюз (модем). Шлюз (модем) должен обеспечивать возможность использования стандартных SIM карт (</w:t>
      </w:r>
      <w:proofErr w:type="spellStart"/>
      <w:r>
        <w:rPr>
          <w:rFonts w:ascii="Times New Roman" w:hAnsi="Times New Roman" w:cs="Times New Roman"/>
          <w:sz w:val="26"/>
          <w:szCs w:val="26"/>
        </w:rPr>
        <w:t>mini</w:t>
      </w:r>
      <w:proofErr w:type="spellEnd"/>
      <w:r>
        <w:rPr>
          <w:rFonts w:ascii="Times New Roman" w:hAnsi="Times New Roman" w:cs="Times New Roman"/>
          <w:sz w:val="26"/>
          <w:szCs w:val="26"/>
        </w:rPr>
        <w:t>-SIM (2FF) любого оператора связи. Режим работы шлюза (модема) TCP/IP</w:t>
      </w:r>
      <w:r w:rsidR="00C62538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сервер, без использования промежуточного программного обеспечения. Допускается в качестве шлюза использовать прибор учета. Каждый прибор учета с </w:t>
      </w:r>
      <w:r>
        <w:rPr>
          <w:rFonts w:ascii="Times New Roman" w:hAnsi="Times New Roman" w:cs="Times New Roman"/>
          <w:sz w:val="26"/>
          <w:szCs w:val="26"/>
          <w:lang w:val="en-US"/>
        </w:rPr>
        <w:t>RF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Zigbee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модулем должен являться ретранслятором сигнала, а приборы учета должны образовывать </w:t>
      </w:r>
      <w:r>
        <w:rPr>
          <w:rFonts w:ascii="Times New Roman" w:hAnsi="Times New Roman" w:cs="Times New Roman"/>
          <w:sz w:val="26"/>
          <w:szCs w:val="26"/>
          <w:lang w:val="en-US"/>
        </w:rPr>
        <w:t>Mesh</w:t>
      </w:r>
      <w:r>
        <w:rPr>
          <w:rFonts w:ascii="Times New Roman" w:hAnsi="Times New Roman" w:cs="Times New Roman"/>
          <w:sz w:val="26"/>
          <w:szCs w:val="26"/>
        </w:rPr>
        <w:t xml:space="preserve"> сеть. </w:t>
      </w:r>
    </w:p>
    <w:p w14:paraId="369B9015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Трехфазные приборы учета электроэнергии полукосвенного включения должны быть присоединены к трансформаторам тока через испытательную коробку. Крышка испытательной коробки должна обеспечивать возможность опломбирования.</w:t>
      </w:r>
    </w:p>
    <w:p w14:paraId="752BEF14" w14:textId="77777777" w:rsidR="004F565C" w:rsidRDefault="004F565C">
      <w:pPr>
        <w:widowControl w:val="0"/>
        <w:tabs>
          <w:tab w:val="left" w:pos="0"/>
        </w:tabs>
        <w:spacing w:after="0" w:line="240" w:lineRule="auto"/>
        <w:ind w:right="199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739123" w14:textId="77777777" w:rsidR="009005E4" w:rsidRDefault="009005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17FCDAC" w14:textId="679AD894" w:rsidR="004F565C" w:rsidRDefault="000A7F14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right="199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требования к трансформаторам тока</w:t>
      </w:r>
    </w:p>
    <w:p w14:paraId="0F021F9F" w14:textId="378BCA69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новом строительстве или реконструкции электроустановок измерительные трансформаторы тока (ТТ) должны соответствовать следующим требованиям</w:t>
      </w:r>
      <w:r w:rsid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83CBF6" w14:textId="2B6E14D7" w:rsidR="004F565C" w:rsidRPr="009005E4" w:rsidRDefault="000A7F14" w:rsidP="009005E4">
      <w:pPr>
        <w:pStyle w:val="a5"/>
        <w:numPr>
          <w:ilvl w:val="3"/>
          <w:numId w:val="2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 точности –</w:t>
      </w:r>
      <w:r w:rsidRPr="009005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9005E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не хуже 0,5</w:t>
      </w:r>
      <w:r w:rsidRPr="009005E4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S</w:t>
      </w: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92245D6" w14:textId="1BC52792" w:rsidR="009005E4" w:rsidRPr="009005E4" w:rsidRDefault="009005E4" w:rsidP="009005E4">
      <w:pPr>
        <w:pStyle w:val="a5"/>
        <w:numPr>
          <w:ilvl w:val="3"/>
          <w:numId w:val="2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Госповерка</w:t>
      </w:r>
      <w:proofErr w:type="spellEnd"/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не ранее </w:t>
      </w:r>
      <w:r w:rsidR="0022096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900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на момент допуска.</w:t>
      </w:r>
    </w:p>
    <w:p w14:paraId="5E3474DB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полукосвенном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косвенном включении ПУ необходимо устанавливать трансформаторы тока во всех фазах.</w:t>
      </w:r>
    </w:p>
    <w:p w14:paraId="1D73E342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 номинального вторичного тока должны быть увязаны с номинальными токами приборов учёта.</w:t>
      </w:r>
    </w:p>
    <w:p w14:paraId="01E20B76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Трансформаторы тока, используемые для присоединения счётчиков на напряжении до 0,4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устанавливаться после коммутационных аппаратов по направлению потока мощности (ПУЭ пункт 1.5.36).</w:t>
      </w:r>
    </w:p>
    <w:p w14:paraId="57DE4EFC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вторичной измерительной обмотки трансформаторов тока должны иметь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крышки для опломбировки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(ПТЭЭП пункт 2.11.18).</w:t>
      </w:r>
    </w:p>
    <w:p w14:paraId="0688FE55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безопасности работ, проводимых в цепях измерительных приборов, устройств релейной защиты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электроавтоматики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вторичные цепи (обмотки) измерительных трансформаторов тока должны иметь постоянные заземления. (Правила по охране труда при эксплуатации электроустановок пункт 42.1).</w:t>
      </w:r>
    </w:p>
    <w:p w14:paraId="5091B2C2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Заземление во вторичных цепях трансформаторов тока следует предусматривать на зажимах трансформаторов тока (ПУЭ пункт 3.4.23).</w:t>
      </w:r>
    </w:p>
    <w:p w14:paraId="008398F1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 тока должен иметь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действующую поверку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первичную (заводскую) или периодическую (в соответствии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межповерочным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интервалом, указанным в описании типа данного средства измерения). Наличие действующей поверки подтверждается предоставлением оригиналов паспортов или свидетельств о поверке ТТ с протоколами поверки (ПТЭЭП 2.11.11).</w:t>
      </w:r>
    </w:p>
    <w:p w14:paraId="538F0E92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защиты от несанкционированного доступа электроизмерительных приборов, коммутационных аппаратов и разъемных соединений электрических цепей в цепях учета должно производиться их маркирование специальными знаками визуального контроля в соответствии с установленными требованиями (ПТЭЭП 2.11.18).</w:t>
      </w:r>
    </w:p>
    <w:p w14:paraId="322ED9A6" w14:textId="77777777" w:rsidR="004F565C" w:rsidRDefault="000A7F14">
      <w:pPr>
        <w:pStyle w:val="a5"/>
        <w:numPr>
          <w:ilvl w:val="2"/>
          <w:numId w:val="2"/>
        </w:numPr>
        <w:shd w:val="clear" w:color="auto" w:fill="FFFFFF"/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Трансформаторы тока должны соответствовать требованиям действующего ГОСТ 7746-2015. «Трансформаторы тока. Общие технические условия».</w:t>
      </w:r>
    </w:p>
    <w:p w14:paraId="7191DBF4" w14:textId="77777777" w:rsidR="004F565C" w:rsidRDefault="004F565C">
      <w:pPr>
        <w:pStyle w:val="a5"/>
        <w:widowControl w:val="0"/>
        <w:tabs>
          <w:tab w:val="left" w:pos="0"/>
        </w:tabs>
        <w:spacing w:after="0" w:line="240" w:lineRule="auto"/>
        <w:ind w:left="0" w:right="199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14:paraId="03B008FE" w14:textId="77777777" w:rsidR="004F565C" w:rsidRDefault="000A7F14">
      <w:pPr>
        <w:pStyle w:val="a5"/>
        <w:widowControl w:val="0"/>
        <w:numPr>
          <w:ilvl w:val="1"/>
          <w:numId w:val="2"/>
        </w:numPr>
        <w:tabs>
          <w:tab w:val="left" w:pos="0"/>
        </w:tabs>
        <w:spacing w:after="0" w:line="240" w:lineRule="auto"/>
        <w:ind w:left="0" w:right="199" w:firstLine="709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интеллектуальной системы учета</w:t>
      </w:r>
    </w:p>
    <w:p w14:paraId="1355BABD" w14:textId="47ED5D5E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Интеллектуальная система учета электрической энергии мощности</w:t>
      </w:r>
      <w:r w:rsidR="007B4569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(ИСУ) - </w:t>
      </w:r>
      <w:r w:rsidR="007B4569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овокупность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функционально объединенных компонентов и устройств, предназначенная для удаленного сбора, обработки, передачи показаний приборов учета электрической энергии, обеспечивающая информационный обмен, хранение показаний приборов учета электрической энергии, удаленное управление ее компонентами, устройствами и приборами учета электрической энергии, не влияющее на результаты измерений, выполняемых приборами учета электрической энергии, а также предоставление информации о результатах измерений, данных о количестве и иных параметрах электрической энергии в соответствии с правилами предоставления доступа к минимальному набору функций интеллектуальных систем учета электрической энергии (мощности), утвержденными Правительством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Российской Федерации (Федеральный закон от 27.12.2018 № 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Федерации».</w:t>
      </w:r>
    </w:p>
    <w:p w14:paraId="5AE99C8E" w14:textId="7FDE85A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оборудование должно сопровождаться бесплатным технологическим программным обеспечением для конфигурирования и просмотра данных. Возможности данного программного обеспечения должно быть достаточно для проведения всех необходимых пусконаладочных работ при интеграции приборов учёта в </w:t>
      </w:r>
      <w:r w:rsidR="007B4569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7B4569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7B4569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 w:rsidR="007B4569" w:rsidRPr="007B456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силами Застройщика</w:t>
      </w:r>
      <w:r w:rsidRPr="000A7F14">
        <w:rPr>
          <w:rFonts w:ascii="Times New Roman" w:hAnsi="Times New Roman" w:cs="Times New Roman"/>
          <w:sz w:val="26"/>
          <w:szCs w:val="26"/>
        </w:rPr>
        <w:t>.</w:t>
      </w:r>
    </w:p>
    <w:p w14:paraId="47E63EE7" w14:textId="76601E00" w:rsidR="004F565C" w:rsidRDefault="007B4569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D6F71">
        <w:rPr>
          <w:rFonts w:ascii="Times New Roman" w:hAnsi="Times New Roman" w:cs="Times New Roman"/>
          <w:bCs/>
          <w:sz w:val="26"/>
          <w:szCs w:val="26"/>
        </w:rPr>
        <w:t>ПАО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 w:rsidR="000A7F14">
        <w:rPr>
          <w:rFonts w:ascii="Times New Roman" w:hAnsi="Times New Roman" w:cs="Times New Roman"/>
          <w:sz w:val="26"/>
          <w:szCs w:val="26"/>
        </w:rPr>
        <w:t xml:space="preserve"> передает Застройщику </w:t>
      </w:r>
      <w:r w:rsidR="00AF0571" w:rsidRPr="00445F9F">
        <w:rPr>
          <w:rFonts w:ascii="Times New Roman" w:hAnsi="Times New Roman" w:cs="Times New Roman"/>
          <w:sz w:val="26"/>
          <w:szCs w:val="26"/>
          <w:lang w:val="en-US"/>
        </w:rPr>
        <w:t>SIM</w:t>
      </w:r>
      <w:r w:rsidR="000A7F14">
        <w:rPr>
          <w:rFonts w:ascii="Times New Roman" w:hAnsi="Times New Roman" w:cs="Times New Roman"/>
          <w:sz w:val="26"/>
          <w:szCs w:val="26"/>
        </w:rPr>
        <w:t xml:space="preserve">-карты для их установки в ПУ и в другом связном оборудовании, а также все необходимые настройки </w:t>
      </w:r>
      <w:r w:rsidR="000A7F14">
        <w:rPr>
          <w:rFonts w:ascii="Times New Roman" w:hAnsi="Times New Roman" w:cs="Times New Roman"/>
          <w:sz w:val="26"/>
          <w:szCs w:val="26"/>
          <w:lang w:val="en-US"/>
        </w:rPr>
        <w:t>APN</w:t>
      </w:r>
      <w:r w:rsidR="000A7F14">
        <w:rPr>
          <w:rFonts w:ascii="Times New Roman" w:hAnsi="Times New Roman" w:cs="Times New Roman"/>
          <w:sz w:val="26"/>
          <w:szCs w:val="26"/>
        </w:rPr>
        <w:t xml:space="preserve"> для выполнения необходимых пусконаладочных работ со стороны Застройщика.</w:t>
      </w:r>
    </w:p>
    <w:p w14:paraId="6708083F" w14:textId="77777777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программное обеспечение, предоставляемое безвозмездно, не должно иметь ограничений по сроку использования, количеству возможных установок, обновлений программного обеспечения и лицензий или иных ограничений, при условии его использования ГП для собственных нужд.</w:t>
      </w:r>
    </w:p>
    <w:p w14:paraId="3A313B0B" w14:textId="46BB5945" w:rsidR="004F565C" w:rsidRDefault="000A7F14">
      <w:pPr>
        <w:pStyle w:val="a5"/>
        <w:widowControl w:val="0"/>
        <w:numPr>
          <w:ilvl w:val="2"/>
          <w:numId w:val="2"/>
        </w:numPr>
        <w:tabs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Приборы учёта и оборудование ИСУ по окончанию проведения монтажных и пусконаладочных работ Застройщиком не должны нуждаться в дополнительном программировании и конфигурировании, и в соответствии с документацией и рекомендациями производителей, должно реализовывать следующие функции:</w:t>
      </w:r>
    </w:p>
    <w:p w14:paraId="0DB2ECE4" w14:textId="6AE8A58C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89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ежесуточная автоматическая передача показаний приборов учета электроэнергии с разбиением по тарифным зонам с надежностью не менее 95%;</w:t>
      </w:r>
    </w:p>
    <w:p w14:paraId="24369CC7" w14:textId="138E3903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189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автоматическая передача получасовых графиков нагрузки из энергонезависимой памяти приборов учета электроэнергии не реже одного раза в неделю;</w:t>
      </w:r>
    </w:p>
    <w:p w14:paraId="5E294FBD" w14:textId="316B2A46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возможность дистанционного сбора показаний и графиков нагрузки </w:t>
      </w:r>
      <w:r w:rsidR="009005E4">
        <w:rPr>
          <w:rFonts w:ascii="Times New Roman" w:hAnsi="Times New Roman" w:cs="Times New Roman"/>
          <w:sz w:val="26"/>
          <w:szCs w:val="26"/>
        </w:rPr>
        <w:t>ПО </w:t>
      </w:r>
      <w:r w:rsidR="002C1893" w:rsidRPr="002C1893">
        <w:rPr>
          <w:rFonts w:ascii="Times New Roman" w:hAnsi="Times New Roman" w:cs="Times New Roman"/>
          <w:sz w:val="26"/>
          <w:szCs w:val="26"/>
        </w:rPr>
        <w:t>Пирамида 2.0 верхнего уровня ИСУ ПАО</w:t>
      </w:r>
      <w:r w:rsidR="002C189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C1893" w:rsidRPr="002C1893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за произвольный период в пределах глубины хранения данных в энергонезависимой памяти приборов учета электроэнергии по команде оператора;</w:t>
      </w:r>
    </w:p>
    <w:p w14:paraId="71E4F081" w14:textId="4F85DBDE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дистанционное отключение и подключение энергии посредством встроенного реле по команде </w:t>
      </w:r>
      <w:r w:rsidR="002C1893" w:rsidRPr="002C1893">
        <w:rPr>
          <w:rFonts w:ascii="Times New Roman" w:hAnsi="Times New Roman" w:cs="Times New Roman"/>
          <w:sz w:val="26"/>
          <w:szCs w:val="26"/>
        </w:rPr>
        <w:t>Пирамида 2.0 верхнего уровня ИСУ ПАО</w:t>
      </w:r>
      <w:r w:rsidR="002C189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2C1893" w:rsidRPr="002C1893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>, кроме приборов учета электроэнергии полукосвенного включения;</w:t>
      </w:r>
    </w:p>
    <w:p w14:paraId="76EB85D0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дистанционная установка и автоматическая синхронизация системной даты и времени прибора учета электроэнергии;</w:t>
      </w:r>
    </w:p>
    <w:p w14:paraId="44796DA1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дистанционного программирования расписания зонных тарифов;</w:t>
      </w:r>
    </w:p>
    <w:p w14:paraId="016F9714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накопление собранной информации в энергонезависимой памяти и передача собранной информации по запросу на верхний уровень информационно-измерительной системы;</w:t>
      </w:r>
    </w:p>
    <w:p w14:paraId="310388B9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 и синхронизация текущего времени в приборах учета электроэнергии с цифровым интерфейсом;</w:t>
      </w:r>
    </w:p>
    <w:p w14:paraId="6FA0EC5C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изменяемыми параметрами приборов учета электроэнергии с цифровым интерфейсом (запись лимитов потребления, тарифных расписаний);</w:t>
      </w:r>
    </w:p>
    <w:p w14:paraId="0B9871E2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нагрузкой приборов учета электроэнергии с цифровым интерфейсом;</w:t>
      </w:r>
    </w:p>
    <w:p w14:paraId="7255AEE9" w14:textId="77777777" w:rsidR="004F565C" w:rsidRDefault="000A7F14">
      <w:pPr>
        <w:pStyle w:val="a5"/>
        <w:widowControl w:val="0"/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прямого доступа к приборам учета электроэнергии с цифровым интерфейсом с верхних уровней информационно-измерительной системы.</w:t>
      </w:r>
    </w:p>
    <w:p w14:paraId="68B540B1" w14:textId="77777777" w:rsidR="004F565C" w:rsidRDefault="000A7F14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outlineLvl w:val="1"/>
        <w:rPr>
          <w:rStyle w:val="blk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Порядок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>оснащения индивидуальными, общими (для коммунальной квартиры) и коллективными (общедомовыми) приборами учета электрической энергии</w:t>
      </w:r>
    </w:p>
    <w:p w14:paraId="0C7FB81F" w14:textId="77777777" w:rsidR="004F565C" w:rsidRDefault="000A7F14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b/>
          <w:sz w:val="26"/>
          <w:szCs w:val="26"/>
        </w:rPr>
      </w:pPr>
      <w:r>
        <w:rPr>
          <w:rFonts w:ascii="Times New Roman" w:eastAsia="Geneva" w:hAnsi="Times New Roman" w:cs="Times New Roman"/>
          <w:b/>
          <w:sz w:val="26"/>
          <w:szCs w:val="26"/>
        </w:rPr>
        <w:t>Основные этапы выполнения работ и требования к Застройщику</w:t>
      </w:r>
    </w:p>
    <w:p w14:paraId="1AC72D5E" w14:textId="77777777"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Разработка проектной документации на ИСУ МКД. Проектно-сметная документация должна осуществляться с учетом настоящих технических требований (далее -ТТ).</w:t>
      </w:r>
    </w:p>
    <w:p w14:paraId="66243A26" w14:textId="466B7476"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МКД, разрешение на строительство которых выдано после</w:t>
      </w:r>
      <w:r w:rsidR="00446DBF"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1</w:t>
      </w:r>
      <w:r w:rsidR="00446DBF"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января</w:t>
      </w:r>
      <w:r w:rsidR="00446DBF"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2021 г., должны быть по окончании строительства оснащены </w:t>
      </w:r>
      <w:r w:rsidR="00A54C80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астройщиком индивидуальными (для коммунальной квартиры - общими (квартирными) приборами учета электрической энергии в жилых и нежилых помещениях МКД, электроснабжение которых осуществляется с использованием общего имущества, коллективными (общедомовыми) приборами учета и иным оборудованием, которое указано в пункте 137 </w:t>
      </w:r>
      <w:r w:rsidR="00446DBF" w:rsidRPr="00446DBF">
        <w:rPr>
          <w:rFonts w:ascii="Times New Roman" w:hAnsi="Times New Roman"/>
          <w:sz w:val="26"/>
          <w:szCs w:val="26"/>
        </w:rPr>
        <w:t>ПП РФ №442</w:t>
      </w:r>
      <w:r>
        <w:rPr>
          <w:rFonts w:ascii="Times New Roman" w:hAnsi="Times New Roman"/>
          <w:sz w:val="26"/>
          <w:szCs w:val="26"/>
        </w:rPr>
        <w:t>, используется для коммерческого учета электрической энергии (мощности) и обеспечивает возможность его присоединения к интеллектуальным системам учета электрической энергии (мощности</w:t>
      </w:r>
      <w:r w:rsidRPr="00446DBF">
        <w:rPr>
          <w:rFonts w:ascii="Times New Roman" w:hAnsi="Times New Roman"/>
          <w:sz w:val="26"/>
          <w:szCs w:val="26"/>
        </w:rPr>
        <w:t xml:space="preserve">)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 xml:space="preserve">«Красноярскэнергосбыт» </w:t>
      </w:r>
      <w:r>
        <w:rPr>
          <w:rFonts w:ascii="Times New Roman" w:hAnsi="Times New Roman"/>
          <w:sz w:val="26"/>
          <w:szCs w:val="26"/>
        </w:rPr>
        <w:t>в соответствии с требованиями, установленными</w:t>
      </w:r>
      <w:r w:rsidR="00446DBF" w:rsidRPr="00446DBF">
        <w:rPr>
          <w:rFonts w:ascii="Times New Roman" w:hAnsi="Times New Roman"/>
          <w:sz w:val="26"/>
          <w:szCs w:val="26"/>
        </w:rPr>
        <w:t xml:space="preserve"> </w:t>
      </w:r>
      <w:r w:rsidR="00446DBF">
        <w:rPr>
          <w:rFonts w:ascii="Times New Roman" w:hAnsi="Times New Roman"/>
          <w:sz w:val="26"/>
          <w:szCs w:val="26"/>
        </w:rPr>
        <w:t>ПП РФ №890</w:t>
      </w:r>
      <w:r>
        <w:rPr>
          <w:rFonts w:ascii="Times New Roman" w:hAnsi="Times New Roman"/>
          <w:sz w:val="26"/>
          <w:szCs w:val="26"/>
        </w:rPr>
        <w:t xml:space="preserve"> правилами предоставления доступа к минимальному набору функций интеллектуальных систем учета электрической энергии (мощности).</w:t>
      </w:r>
    </w:p>
    <w:p w14:paraId="16D7BD31" w14:textId="722440B8"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января 2021 г. индивидуальные, общие (квартирные) и коллективные (общедомовые) приборы учета электрической энергии (измерительные трансформаторы) должны быть допущены к эксплуатации гарантирующим поставщиком, а также такие приборы учета должны быть переданы </w:t>
      </w:r>
      <w:r w:rsidR="00AF0571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 xml:space="preserve">астройщиком в эксплуатацию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/>
          <w:sz w:val="26"/>
          <w:szCs w:val="26"/>
        </w:rPr>
        <w:t xml:space="preserve"> до введения такого МКД в эксплуатацию в порядке, установленном </w:t>
      </w:r>
      <w:r w:rsidR="00446DBF" w:rsidRPr="00446DBF">
        <w:rPr>
          <w:rFonts w:ascii="Times New Roman" w:hAnsi="Times New Roman"/>
          <w:sz w:val="26"/>
          <w:szCs w:val="26"/>
        </w:rPr>
        <w:t>ПП РФ №442</w:t>
      </w:r>
      <w:r>
        <w:rPr>
          <w:rFonts w:ascii="Times New Roman" w:hAnsi="Times New Roman"/>
          <w:sz w:val="26"/>
          <w:szCs w:val="26"/>
        </w:rPr>
        <w:t>.</w:t>
      </w:r>
    </w:p>
    <w:p w14:paraId="6D81BE2A" w14:textId="4FF5C6DD" w:rsidR="004F565C" w:rsidRDefault="000A7F14">
      <w:pPr>
        <w:pStyle w:val="a5"/>
        <w:numPr>
          <w:ilvl w:val="2"/>
          <w:numId w:val="9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Застройщик </w:t>
      </w:r>
      <w:r w:rsidR="00101210" w:rsidRPr="00101210">
        <w:rPr>
          <w:rFonts w:ascii="Times New Roman" w:eastAsia="Geneva" w:hAnsi="Times New Roman" w:cs="Times New Roman"/>
          <w:sz w:val="26"/>
          <w:szCs w:val="26"/>
        </w:rPr>
        <w:t>обязан</w:t>
      </w:r>
      <w:r>
        <w:rPr>
          <w:rFonts w:ascii="Times New Roman" w:eastAsia="Geneva" w:hAnsi="Times New Roman" w:cs="Times New Roman"/>
          <w:sz w:val="26"/>
          <w:szCs w:val="26"/>
        </w:rPr>
        <w:t xml:space="preserve"> согласовать</w:t>
      </w:r>
      <w:r w:rsidR="00446DBF">
        <w:rPr>
          <w:rFonts w:ascii="Times New Roman" w:eastAsia="Geneva" w:hAnsi="Times New Roman" w:cs="Times New Roman"/>
          <w:sz w:val="26"/>
          <w:szCs w:val="26"/>
        </w:rPr>
        <w:t xml:space="preserve"> с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выбранные им инженерно-технические решения</w:t>
      </w:r>
      <w:r w:rsidR="00AF0571">
        <w:rPr>
          <w:rFonts w:ascii="Times New Roman" w:eastAsia="Geneva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Geneva" w:hAnsi="Times New Roman" w:cs="Times New Roman"/>
          <w:sz w:val="26"/>
          <w:szCs w:val="26"/>
        </w:rPr>
        <w:t xml:space="preserve">включая приборы учета, измерительные трансформаторы, а также один из способов присоединения приборов учета к </w:t>
      </w:r>
      <w:r w:rsidR="00446DBF">
        <w:rPr>
          <w:rFonts w:ascii="Times New Roman" w:eastAsia="Geneva" w:hAnsi="Times New Roman" w:cs="Times New Roman"/>
          <w:sz w:val="26"/>
          <w:szCs w:val="26"/>
        </w:rPr>
        <w:t xml:space="preserve">ИСУ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>, указанных в п.1.2 настоящих технических требований, которые будут использованы им при разработке проектной документации и оснащении МКД.</w:t>
      </w:r>
    </w:p>
    <w:p w14:paraId="25694865" w14:textId="717ED37B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Согласованные с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инженерно-технические решения оформляются Протоколом, подписанным сторонами не позднее 10 (десяти) рабочих дней со дня получения соответствующих документов </w:t>
      </w:r>
      <w:r w:rsidR="00446DBF" w:rsidRPr="00446DBF">
        <w:rPr>
          <w:rFonts w:ascii="Times New Roman" w:hAnsi="Times New Roman" w:cs="Times New Roman"/>
          <w:sz w:val="26"/>
          <w:szCs w:val="26"/>
        </w:rPr>
        <w:t>ПАО</w:t>
      </w:r>
      <w:r w:rsidR="00446DBF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446DBF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от Застройщика</w:t>
      </w:r>
      <w:r w:rsidR="00AF0571">
        <w:rPr>
          <w:rFonts w:ascii="Times New Roman" w:eastAsia="Geneva" w:hAnsi="Times New Roman" w:cs="Times New Roman"/>
          <w:sz w:val="26"/>
          <w:szCs w:val="26"/>
        </w:rPr>
        <w:t>,</w:t>
      </w:r>
      <w:r>
        <w:rPr>
          <w:rFonts w:ascii="Times New Roman" w:eastAsia="Geneva" w:hAnsi="Times New Roman" w:cs="Times New Roman"/>
          <w:sz w:val="26"/>
          <w:szCs w:val="26"/>
        </w:rPr>
        <w:t xml:space="preserve"> и учитывается при проверке выполнения Застройщиком ТТ. </w:t>
      </w:r>
    </w:p>
    <w:p w14:paraId="530B1D56" w14:textId="53100173" w:rsidR="004F565C" w:rsidRDefault="000A7F14">
      <w:pPr>
        <w:pStyle w:val="a5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Застройщик </w:t>
      </w:r>
      <w:r w:rsidR="00101210" w:rsidRPr="00101210">
        <w:rPr>
          <w:rFonts w:ascii="Times New Roman" w:hAnsi="Times New Roman" w:cs="Times New Roman"/>
          <w:sz w:val="26"/>
          <w:szCs w:val="26"/>
        </w:rPr>
        <w:t xml:space="preserve">обязан </w:t>
      </w:r>
      <w:r>
        <w:rPr>
          <w:rFonts w:ascii="Times New Roman" w:hAnsi="Times New Roman" w:cs="Times New Roman"/>
          <w:sz w:val="26"/>
          <w:szCs w:val="26"/>
        </w:rPr>
        <w:t xml:space="preserve">обратиться </w:t>
      </w:r>
      <w:r w:rsidR="006807C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с запросом о подтверждении соответствия разработанной проектной документации ТТ с приложением копии подраздела проектной документации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в части подраздела «Система электроснабжения», который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AF057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рассмотреть в течение 10 (десяти) рабочих дней со дня его получения и направить </w:t>
      </w:r>
      <w:r w:rsidR="00AF0571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астройщику ответ, содержащий подтверждение соответствия или информацию о несоответствии проектных решений ТТ с указанием соответствующих замечаний. При не предоставлении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 в указанный срок ответа на запрос, ПД считается соответствующей указанным требованиям.</w:t>
      </w:r>
    </w:p>
    <w:p w14:paraId="6C71537E" w14:textId="73D3E6E1" w:rsidR="004F565C" w:rsidRDefault="000A7F14">
      <w:pPr>
        <w:pStyle w:val="a5"/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lastRenderedPageBreak/>
        <w:t xml:space="preserve">После завершения работ по строительству МКД Застройщик направляет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уведомление </w:t>
      </w:r>
      <w:r>
        <w:rPr>
          <w:rFonts w:ascii="Times New Roman" w:eastAsia="Calibri" w:hAnsi="Times New Roman" w:cs="Times New Roman"/>
          <w:sz w:val="26"/>
          <w:szCs w:val="26"/>
        </w:rPr>
        <w:t>о необходимости допуска к эксплуатации индивидуальных, общих (для коммунальной квартиры) приборов учета электрической энергии</w:t>
      </w:r>
      <w:r>
        <w:rPr>
          <w:rFonts w:ascii="Times New Roman" w:eastAsia="Geneva" w:hAnsi="Times New Roman" w:cs="Times New Roman"/>
          <w:sz w:val="26"/>
          <w:szCs w:val="26"/>
        </w:rPr>
        <w:t xml:space="preserve"> с приложением следующих документов:</w:t>
      </w:r>
    </w:p>
    <w:p w14:paraId="529CEE27" w14:textId="77777777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- сведения о Застройщике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14:paraId="69691EDD" w14:textId="280DCCAA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копию Протокола согласования с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выбранных </w:t>
      </w:r>
      <w:r w:rsidR="00D46446">
        <w:rPr>
          <w:rFonts w:ascii="Times New Roman" w:eastAsia="Geneva" w:hAnsi="Times New Roman" w:cs="Times New Roman"/>
          <w:sz w:val="26"/>
          <w:szCs w:val="26"/>
        </w:rPr>
        <w:t>инженер</w:t>
      </w:r>
      <w:r w:rsidR="00D46446">
        <w:rPr>
          <w:rFonts w:ascii="Times New Roman" w:eastAsia="Geneva" w:hAnsi="Times New Roman" w:cs="Times New Roman"/>
          <w:strike/>
          <w:sz w:val="26"/>
          <w:szCs w:val="26"/>
        </w:rPr>
        <w:t>н</w:t>
      </w:r>
      <w:r w:rsidR="00D46446">
        <w:t>о</w:t>
      </w:r>
      <w:r>
        <w:rPr>
          <w:rFonts w:ascii="Times New Roman" w:eastAsia="Geneva" w:hAnsi="Times New Roman" w:cs="Times New Roman"/>
          <w:sz w:val="26"/>
          <w:szCs w:val="26"/>
        </w:rPr>
        <w:t xml:space="preserve">-технических решений (при наличии) или подтверждения ГП о соответствии или несоответствии ПД ТТ (при наличии); </w:t>
      </w:r>
    </w:p>
    <w:p w14:paraId="00D1F62E" w14:textId="77777777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>- копию раздела ПД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в части подраздела «Система электроснабжения», включающая инженерно-технические решения по оснащению коллективным (общедомовым) прибором учета электрической энергии, измерительными трансформаторами (при необходимости их установки одновременно с коллективным (общедомовым) прибором учета), системой внутренней связи (устройствами, каналами, линиями), предназначенной для сбора и передачи данных с приборов учета;</w:t>
      </w:r>
    </w:p>
    <w:p w14:paraId="11DDF9C9" w14:textId="03131225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</w:t>
      </w:r>
      <w:r w:rsidR="0076730B">
        <w:rPr>
          <w:rFonts w:ascii="Times New Roman" w:eastAsia="Geneva" w:hAnsi="Times New Roman" w:cs="Times New Roman"/>
          <w:sz w:val="26"/>
          <w:szCs w:val="26"/>
        </w:rPr>
        <w:t xml:space="preserve">технические паспорта </w:t>
      </w:r>
      <w:r>
        <w:rPr>
          <w:rFonts w:ascii="Times New Roman" w:eastAsia="Geneva" w:hAnsi="Times New Roman" w:cs="Times New Roman"/>
          <w:sz w:val="26"/>
          <w:szCs w:val="26"/>
        </w:rPr>
        <w:t>на все установленные приборы учета электрической энергии, устройства сбора и передачи данных и иную сопроводительную техническую и гарантийную документацию ко всем прочим установленным приборам, устройствам и оборудованию, необходимым для обеспечения коммерческого учета электрической энергии и присоединения приборов учета к интеллектуальной системе учета электрической энергии (мощности)</w:t>
      </w:r>
      <w:r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 xml:space="preserve"> гарантирующего поставщика. </w:t>
      </w:r>
    </w:p>
    <w:p w14:paraId="0DABD3EF" w14:textId="77777777" w:rsidR="009005E4" w:rsidRDefault="009005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</w:p>
    <w:p w14:paraId="0BC45AE8" w14:textId="77777777" w:rsidR="004F565C" w:rsidRDefault="000A7F14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b/>
          <w:sz w:val="26"/>
          <w:szCs w:val="26"/>
        </w:rPr>
      </w:pPr>
      <w:r>
        <w:rPr>
          <w:rFonts w:ascii="Times New Roman" w:eastAsia="Geneva" w:hAnsi="Times New Roman" w:cs="Times New Roman"/>
          <w:b/>
          <w:sz w:val="26"/>
          <w:szCs w:val="26"/>
        </w:rPr>
        <w:t>Проверка выполнения технических требований и допуск ИПУ в эксплуатацию</w:t>
      </w:r>
    </w:p>
    <w:p w14:paraId="06E02ED2" w14:textId="420D0BBD" w:rsidR="004F565C" w:rsidRDefault="006807C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shd w:val="clear" w:color="auto" w:fill="B4C7DC"/>
        </w:rPr>
      </w:pPr>
      <w:r w:rsidRPr="00446DBF">
        <w:rPr>
          <w:rFonts w:ascii="Times New Roman" w:hAnsi="Times New Roman" w:cs="Times New Roman"/>
          <w:sz w:val="26"/>
          <w:szCs w:val="26"/>
        </w:rPr>
        <w:t>ПАО</w:t>
      </w:r>
      <w:r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0A7F14"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 xml:space="preserve"> производит проверку выполнения Застройщиком ТТ в рамках осуществления процедуры допуска коллективных (общедомовых) приборов учета электрической энергии к эксплуатации, </w:t>
      </w:r>
      <w:r w:rsidR="00D46446"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>которые допускаются</w:t>
      </w:r>
      <w:r w:rsidR="000A7F14">
        <w:rPr>
          <w:rFonts w:ascii="Times New Roman" w:eastAsia="Geneva" w:hAnsi="Times New Roman" w:cs="Times New Roman"/>
          <w:sz w:val="26"/>
          <w:szCs w:val="26"/>
          <w:shd w:val="clear" w:color="auto" w:fill="FFFFFF"/>
        </w:rPr>
        <w:t xml:space="preserve"> в эксплуатацию в ходе технологического присоединения МКД к электрическим сетям одновременно с осмотром сетевой организацией присоединяемых электроустановок, предусмотренном Правилами технологического присоединения. </w:t>
      </w:r>
    </w:p>
    <w:p w14:paraId="6170D06B" w14:textId="4F6F183A" w:rsidR="004F565C" w:rsidRDefault="006807C9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 w:rsidRPr="00446DBF">
        <w:rPr>
          <w:rFonts w:ascii="Times New Roman" w:hAnsi="Times New Roman" w:cs="Times New Roman"/>
          <w:sz w:val="26"/>
          <w:szCs w:val="26"/>
        </w:rPr>
        <w:t>ПАО</w:t>
      </w:r>
      <w:r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0A7F14">
        <w:rPr>
          <w:rFonts w:ascii="Times New Roman" w:eastAsia="Geneva" w:hAnsi="Times New Roman" w:cs="Times New Roman"/>
          <w:sz w:val="26"/>
          <w:szCs w:val="26"/>
        </w:rPr>
        <w:t xml:space="preserve"> производит проверку выполнения Застройщиком ТТ в рамках осуществления процедуры допуска индивидуальных и общих (для коммунальной квартиры) приборов учета электрической энергии, которые допускаются в эксплуатацию после подписания сетевой организацией акта об осуществлении технологического присоединения МКД с применением постоянной схемы электроснабжения, проверка выполнения ТТ включает в себя: </w:t>
      </w:r>
    </w:p>
    <w:p w14:paraId="3FF87BD0" w14:textId="77777777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- проверку соответствия приборов учета, параметров устройств, каналов, линий, указанных в документах, представленных Застройщиком в соответствии с пунктом 3.1.1 настоящих ТТ;</w:t>
      </w:r>
    </w:p>
    <w:p w14:paraId="3AB2C21D" w14:textId="23E0BAF4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lastRenderedPageBreak/>
        <w:t xml:space="preserve">- обследование приборов учета электрической энергии, системы внутренней связи (устройств, каналов, линий), предназначенной для сбора и передачи данных с приборов учета, на предмет их целостности, исправности, надлежащего функционирования, наличия и целостности пломб государственной поверки, соответствия паспортным характеристикам, представленной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 xml:space="preserve">астройщиком проектной документации, и техническим требованиям; </w:t>
      </w:r>
    </w:p>
    <w:p w14:paraId="76CDAD6C" w14:textId="67A68093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- в случае несоответствия индивидуальных, общих (квартирных) приборов учета электрической энергии, установленных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астройщиком в МКД, требованиям ПП</w:t>
      </w:r>
      <w:r w:rsidR="006807C9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 xml:space="preserve">РФ-442 и иным обязательным требованиям, установленным законодательством об электроэнергетике и градостроительным законодательством Российской Федерации, или в случае невыполнения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астройщиком технических требований для</w:t>
      </w:r>
      <w:r w:rsidR="006807C9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 xml:space="preserve">МКД, разрешение на строительство которых выдано после 1 января 2021 г., гарантирующий поставщик составляет и направляет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астройщику в течение 3 (трех) рабочих дней со дня выявления таких замечаний в письменной форме перечень замечаний, выявленных в ходе проверки, подлежащих устранению в течение 10 (десяти) рабочих дней с даты получения такого уведомления.</w:t>
      </w:r>
    </w:p>
    <w:p w14:paraId="4B82EEBC" w14:textId="59C98161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Повторная процедура допуска к эксплуатации индивидуальных, общих (квартирных) приборов учета электрической энергии, установленных </w:t>
      </w:r>
      <w:r w:rsidR="00AF0571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 xml:space="preserve">астройщиком в </w:t>
      </w:r>
      <w:r w:rsidR="006807C9">
        <w:rPr>
          <w:rFonts w:ascii="Times New Roman" w:eastAsia="Geneva" w:hAnsi="Times New Roman" w:cs="Times New Roman"/>
          <w:sz w:val="26"/>
          <w:szCs w:val="26"/>
        </w:rPr>
        <w:t>МК</w:t>
      </w:r>
      <w:r>
        <w:rPr>
          <w:rFonts w:ascii="Times New Roman" w:eastAsia="Geneva" w:hAnsi="Times New Roman" w:cs="Times New Roman"/>
          <w:sz w:val="26"/>
          <w:szCs w:val="26"/>
        </w:rPr>
        <w:t xml:space="preserve">, вводимом в эксплуатацию после осуществления строительства с 1 января 2021., осуществляется не позднее 10 (десяти) рабочих дней после получения от </w:t>
      </w:r>
      <w:r w:rsidR="006807C9">
        <w:rPr>
          <w:rFonts w:ascii="Times New Roman" w:eastAsia="Geneva" w:hAnsi="Times New Roman" w:cs="Times New Roman"/>
          <w:sz w:val="26"/>
          <w:szCs w:val="26"/>
        </w:rPr>
        <w:t>З</w:t>
      </w:r>
      <w:r>
        <w:rPr>
          <w:rFonts w:ascii="Times New Roman" w:eastAsia="Geneva" w:hAnsi="Times New Roman" w:cs="Times New Roman"/>
          <w:sz w:val="26"/>
          <w:szCs w:val="26"/>
        </w:rPr>
        <w:t>астройщика уведомления об устранении замечаний с указанием информации о принятых мерах по их устранению.</w:t>
      </w:r>
    </w:p>
    <w:p w14:paraId="790D8EB7" w14:textId="2F27FD12" w:rsidR="004F565C" w:rsidRDefault="000A7F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При комплексном освоении территории, проверка выполнения Застройщиком</w:t>
      </w:r>
      <w:r w:rsidR="006807C9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 xml:space="preserve">ТТ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к устанавливаемым в МКД, вводимом в эксплуатацию после 31.12.2020 г., коллективному (общедомовому) прибору учета, а также к системе внутренней связи (устройствам, каналам, линиям) МКД, предназначенной для сбора и передачи данных с приборов учета, допуск к эксплуатации коллективного (общедомового) прибора учета электрической энергии, осуществляются одновременно с проверкой и допуском индивидуальных и общих (для коммунальных квартир) приборов учета электрической энергии, после подписания сетевой организацией акта об осуществлении технологического присоединения МКД с применением постоянной схемы электроснабжения;</w:t>
      </w:r>
    </w:p>
    <w:p w14:paraId="1828FC51" w14:textId="0447D7A2" w:rsidR="004F565C" w:rsidRDefault="000A7F14">
      <w:pPr>
        <w:pStyle w:val="a5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Критерии </w:t>
      </w:r>
      <w:r w:rsidR="00A06A80">
        <w:rPr>
          <w:rFonts w:ascii="Times New Roman" w:eastAsia="Geneva" w:hAnsi="Times New Roman" w:cs="Times New Roman"/>
          <w:sz w:val="26"/>
          <w:szCs w:val="26"/>
        </w:rPr>
        <w:t xml:space="preserve">выполнения Застройщиком ТТ </w:t>
      </w:r>
      <w:r>
        <w:rPr>
          <w:rFonts w:ascii="Times New Roman" w:eastAsia="Geneva" w:hAnsi="Times New Roman" w:cs="Times New Roman"/>
          <w:sz w:val="26"/>
          <w:szCs w:val="26"/>
        </w:rPr>
        <w:t xml:space="preserve">при приемке является 100% сбор всех типов данных </w:t>
      </w:r>
      <w:r w:rsidR="009005E4">
        <w:rPr>
          <w:rFonts w:ascii="Times New Roman" w:eastAsia="Geneva" w:hAnsi="Times New Roman" w:cs="Times New Roman"/>
          <w:sz w:val="26"/>
          <w:szCs w:val="26"/>
        </w:rPr>
        <w:t xml:space="preserve">с приборов учета электрической энергии </w:t>
      </w:r>
      <w:r w:rsidR="00A06A80">
        <w:rPr>
          <w:rFonts w:ascii="Times New Roman" w:hAnsi="Times New Roman" w:cs="Times New Roman"/>
          <w:sz w:val="26"/>
          <w:szCs w:val="26"/>
        </w:rPr>
        <w:t xml:space="preserve">программным обеспечением Пирамида 2.0 верхнего уровня </w:t>
      </w:r>
      <w:r w:rsidR="00A06A80" w:rsidRPr="005D6F71">
        <w:rPr>
          <w:rFonts w:ascii="Times New Roman" w:hAnsi="Times New Roman" w:cs="Times New Roman"/>
          <w:bCs/>
          <w:sz w:val="26"/>
          <w:szCs w:val="26"/>
        </w:rPr>
        <w:t>ИСУ ПАО</w:t>
      </w:r>
      <w:r w:rsidR="00A06A80">
        <w:rPr>
          <w:rFonts w:ascii="Times New Roman" w:hAnsi="Times New Roman" w:cs="Times New Roman"/>
          <w:bCs/>
          <w:sz w:val="26"/>
          <w:szCs w:val="26"/>
          <w:lang w:val="en-US"/>
        </w:rPr>
        <w:t> </w:t>
      </w:r>
      <w:r w:rsidR="00A06A80" w:rsidRPr="005D6F71">
        <w:rPr>
          <w:rFonts w:ascii="Times New Roman" w:hAnsi="Times New Roman" w:cs="Times New Roman"/>
          <w:bCs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>, соответствующих требованиям раздела II</w:t>
      </w:r>
      <w:r w:rsidR="00A06A80">
        <w:rPr>
          <w:rFonts w:ascii="Times New Roman" w:eastAsia="Geneva" w:hAnsi="Times New Roman" w:cs="Times New Roman"/>
          <w:sz w:val="26"/>
          <w:szCs w:val="26"/>
        </w:rPr>
        <w:t xml:space="preserve"> </w:t>
      </w:r>
      <w:r>
        <w:rPr>
          <w:rFonts w:ascii="Times New Roman" w:eastAsia="Geneva" w:hAnsi="Times New Roman" w:cs="Times New Roman"/>
          <w:sz w:val="26"/>
          <w:szCs w:val="26"/>
        </w:rPr>
        <w:t>ПП</w:t>
      </w:r>
      <w:r w:rsidR="00A06A80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>РФ</w:t>
      </w:r>
      <w:r w:rsidR="00A06A80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>№</w:t>
      </w:r>
      <w:r w:rsidR="00A06A80">
        <w:rPr>
          <w:rFonts w:ascii="Times New Roman" w:eastAsia="Geneva" w:hAnsi="Times New Roman" w:cs="Times New Roman"/>
          <w:sz w:val="26"/>
          <w:szCs w:val="26"/>
        </w:rPr>
        <w:t> </w:t>
      </w:r>
      <w:r>
        <w:rPr>
          <w:rFonts w:ascii="Times New Roman" w:eastAsia="Geneva" w:hAnsi="Times New Roman" w:cs="Times New Roman"/>
          <w:sz w:val="26"/>
          <w:szCs w:val="26"/>
        </w:rPr>
        <w:t>890, не реже одного раза в сутки не менее 7 суток подряд;</w:t>
      </w:r>
    </w:p>
    <w:p w14:paraId="77647063" w14:textId="77777777" w:rsidR="004F565C" w:rsidRDefault="000A7F14">
      <w:pPr>
        <w:pStyle w:val="a5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>Допуск ИПУ в эксплуатацию.</w:t>
      </w:r>
    </w:p>
    <w:p w14:paraId="6338724F" w14:textId="1D84B1E7" w:rsidR="004F565C" w:rsidRDefault="000A7F14">
      <w:pPr>
        <w:pStyle w:val="a5"/>
        <w:numPr>
          <w:ilvl w:val="3"/>
          <w:numId w:val="10"/>
        </w:numPr>
        <w:tabs>
          <w:tab w:val="clear" w:pos="2"/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После завершения проверки выполнения </w:t>
      </w:r>
      <w:r w:rsidR="006807C9" w:rsidRPr="006807C9">
        <w:rPr>
          <w:rFonts w:ascii="Times New Roman" w:eastAsia="Geneva" w:hAnsi="Times New Roman" w:cs="Times New Roman"/>
          <w:sz w:val="26"/>
          <w:szCs w:val="26"/>
        </w:rPr>
        <w:t>Застройщиком </w:t>
      </w:r>
      <w:r w:rsidR="00A06A80">
        <w:rPr>
          <w:rFonts w:ascii="Times New Roman" w:eastAsia="Geneva" w:hAnsi="Times New Roman" w:cs="Times New Roman"/>
          <w:sz w:val="26"/>
          <w:szCs w:val="26"/>
        </w:rPr>
        <w:t>Т</w:t>
      </w:r>
      <w:r>
        <w:rPr>
          <w:rFonts w:ascii="Times New Roman" w:eastAsia="Geneva" w:hAnsi="Times New Roman" w:cs="Times New Roman"/>
          <w:sz w:val="26"/>
          <w:szCs w:val="26"/>
        </w:rPr>
        <w:t>Т и допуска приборов учета электрической энергии к эксплуатации оформляется акт допуска приборов учета к эксплуатации по форме Приложения №16 к Правилам технологического присоединения или Акт ввода прибора в эксплуатацию в соответствии с требованиями ПП РФ-354 п.81(6).</w:t>
      </w:r>
    </w:p>
    <w:p w14:paraId="078633B8" w14:textId="4F1942D5" w:rsidR="004F565C" w:rsidRDefault="000A7F14">
      <w:pPr>
        <w:pStyle w:val="a5"/>
        <w:numPr>
          <w:ilvl w:val="3"/>
          <w:numId w:val="10"/>
        </w:numPr>
        <w:tabs>
          <w:tab w:val="clear" w:pos="2"/>
          <w:tab w:val="left" w:pos="0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sz w:val="26"/>
          <w:szCs w:val="26"/>
        </w:rPr>
      </w:pPr>
      <w:r>
        <w:rPr>
          <w:rFonts w:ascii="Times New Roman" w:eastAsia="Geneva" w:hAnsi="Times New Roman" w:cs="Times New Roman"/>
          <w:sz w:val="26"/>
          <w:szCs w:val="26"/>
        </w:rPr>
        <w:t xml:space="preserve">Акт допуска прибора учета в эксплуатацию подписывается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eastAsia="Geneva" w:hAnsi="Times New Roman" w:cs="Times New Roman"/>
          <w:sz w:val="26"/>
          <w:szCs w:val="26"/>
        </w:rPr>
        <w:t xml:space="preserve"> при условии выполнения Застройщиком ТТ в полном объеме.</w:t>
      </w:r>
    </w:p>
    <w:p w14:paraId="427AC65A" w14:textId="3A5D0444"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 к эксплуатации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многоквартирном доме, вводимом в эксплуатацию после осуществления строительства, осуществляется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 подписания сетевой организацией акта об осуществлении технологического присоединения МКД с применением постоянной схемы электроснабжения.</w:t>
      </w:r>
    </w:p>
    <w:p w14:paraId="7B18407C" w14:textId="2DEE4727"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 к эксплуатации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астройщиком в МКД, вводимом в эксплуатацию после осуществления строительства,</w:t>
      </w:r>
      <w:r w:rsidR="00445F9F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без приглашения лиц, указанных в пункте 151 ПП РФ-442.</w:t>
      </w:r>
    </w:p>
    <w:p w14:paraId="6C6ED46C" w14:textId="323E7D90"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осуществления допуска к эксплуатации индивидуальных, общих (квартирных) приборов учета электрической энергии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должен превышать 30 дней со дня получения </w:t>
      </w:r>
      <w:r w:rsidR="006807C9" w:rsidRPr="00446DBF">
        <w:rPr>
          <w:rFonts w:ascii="Times New Roman" w:hAnsi="Times New Roman" w:cs="Times New Roman"/>
          <w:sz w:val="26"/>
          <w:szCs w:val="26"/>
        </w:rPr>
        <w:t>ПАО</w:t>
      </w:r>
      <w:r w:rsidR="006807C9" w:rsidRPr="00446DB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446DBF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уведомления от </w:t>
      </w:r>
      <w:r w:rsidR="006807C9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астройщика о необходимости допуска к эксплуатации индивидуальных, общих (квартирных) приборов учета электрической энергии.</w:t>
      </w:r>
    </w:p>
    <w:p w14:paraId="72D82B57" w14:textId="3F260DF1"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рамках допуска к эксплуатации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вводимом в эксплуатацию после осуществления строительства, </w:t>
      </w:r>
      <w:r w:rsidR="006807C9" w:rsidRPr="006807C9">
        <w:rPr>
          <w:rFonts w:ascii="Times New Roman" w:hAnsi="Times New Roman" w:cs="Times New Roman"/>
          <w:sz w:val="26"/>
          <w:szCs w:val="26"/>
        </w:rPr>
        <w:t>ПАО</w:t>
      </w:r>
      <w:r w:rsidR="006807C9" w:rsidRPr="006807C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6807C9" w:rsidRPr="006807C9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 w:rsidR="006807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осуществляет:</w:t>
      </w:r>
    </w:p>
    <w:p w14:paraId="6A03AF66" w14:textId="025C9648" w:rsidR="004F565C" w:rsidRDefault="000A7F1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проверку соответствия приборов учета, параметров устройств, каналов и линий, указанных в документах, представленных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астройщиком, техническим требованиям;</w:t>
      </w:r>
    </w:p>
    <w:p w14:paraId="2A6CD391" w14:textId="64B9703C" w:rsidR="004F565C" w:rsidRDefault="000A7F14">
      <w:pPr>
        <w:pStyle w:val="ConsPlusNormal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обследование приборов учета электрической энергии и иного оборудования, которое указано в пункте 137 ПП РФ-442,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</w:t>
      </w:r>
      <w:r w:rsidR="00C62538">
        <w:rPr>
          <w:rFonts w:ascii="Times New Roman" w:hAnsi="Times New Roman" w:cs="Times New Roman"/>
          <w:sz w:val="26"/>
          <w:szCs w:val="26"/>
        </w:rPr>
        <w:t xml:space="preserve">ИСУ </w:t>
      </w:r>
      <w:r w:rsidR="00C62538" w:rsidRPr="00C62538">
        <w:rPr>
          <w:rFonts w:ascii="Times New Roman" w:hAnsi="Times New Roman" w:cs="Times New Roman"/>
          <w:sz w:val="26"/>
          <w:szCs w:val="26"/>
        </w:rPr>
        <w:t>ПАО</w:t>
      </w:r>
      <w:r w:rsidR="00C62538" w:rsidRPr="00C6253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62538" w:rsidRPr="00C62538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 xml:space="preserve">, а также проверку способов присоединения приборов учета электрической энергии к элементам интеллектуальной системы учета электрической энергии (мощности), в том числе проверку коллективных (общедомовых) приборов учета электрической энергии в отношении их целостности, исправности, надлежащего функционирования, наличия и целостности пломб государственной поверки, соответствия паспортным характеристикам, представленной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астройщиком проектной документации и техническим требованиям.</w:t>
      </w:r>
    </w:p>
    <w:p w14:paraId="2BFD30A7" w14:textId="23736E18"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случае несоответствия индивидуальных, общих (квартирных) приборов учета электрической энергии, установленных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требованиям настоящего документа и иным обязательным требованиям, установленным законодательством об электроэнергетике и градостроительным законодательством Российской Федерации, или в случае невыполнения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технических требований для многоквартирных домов, разрешение на строительство которых выдано после 1 января 2021 г., гарантирующий поставщик составляет и направляет </w:t>
      </w:r>
      <w:r w:rsidR="00954673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астройщику в течение 3 рабочих дней со дня выявления таких замечаний в письменной форме перечень замечаний, выявленных в ходе проверки, подлежащих устранению в течение 10 (десяти) рабочих дней с даты получения такого уведомления.</w:t>
      </w:r>
    </w:p>
    <w:p w14:paraId="2B403B61" w14:textId="0ADDFCC5" w:rsidR="004F565C" w:rsidRDefault="000A7F14">
      <w:pPr>
        <w:pStyle w:val="ConsPlusNormal"/>
        <w:numPr>
          <w:ilvl w:val="3"/>
          <w:numId w:val="10"/>
        </w:numPr>
        <w:tabs>
          <w:tab w:val="clear" w:pos="2"/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Повторная процедура допуска к эксплуатации индивидуальных, общих (квартирных) приборов учета электрической энергии, установленных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астройщиком в многоквартирном доме, вводимом в эксплуатацию после осуществления строительства с 1 января 2021 г., осуществляется не позднее 10 (десяти) рабочих дней после получения от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астройщика уведомления об устранении замечаний с указанием информации о принятых мерах по их устранению.</w:t>
      </w:r>
    </w:p>
    <w:p w14:paraId="044D18C7" w14:textId="77777777" w:rsidR="004F565C" w:rsidRDefault="004F56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Geneva" w:hAnsi="Times New Roman" w:cs="Times New Roman"/>
          <w:sz w:val="26"/>
          <w:szCs w:val="26"/>
        </w:rPr>
      </w:pPr>
    </w:p>
    <w:p w14:paraId="1CBC41BE" w14:textId="77777777" w:rsidR="004F565C" w:rsidRDefault="000A7F14">
      <w:pPr>
        <w:pStyle w:val="a5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eastAsia="Geneva" w:hAnsi="Times New Roman" w:cs="Times New Roman"/>
          <w:b/>
          <w:sz w:val="26"/>
          <w:szCs w:val="26"/>
        </w:rPr>
      </w:pPr>
      <w:r>
        <w:rPr>
          <w:rFonts w:ascii="Times New Roman" w:eastAsia="Geneva" w:hAnsi="Times New Roman" w:cs="Times New Roman"/>
          <w:b/>
          <w:sz w:val="26"/>
          <w:szCs w:val="26"/>
        </w:rPr>
        <w:t xml:space="preserve">Прием-передача Застройщиком установленных ИПУ Гарантирующему поставщику </w:t>
      </w:r>
    </w:p>
    <w:p w14:paraId="7D32D961" w14:textId="77777777" w:rsidR="004F565C" w:rsidRDefault="000A7F14">
      <w:pPr>
        <w:pStyle w:val="ConsPlusNormal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10 (десяти) рабочих дней после допуска к эксплуатации всех индивидуальных, общих (квартирных) и коллективных (общедомовых) приборов учета электрической энергии, установленных в многоквартирном доме, вводимом в эксплуатацию после осуществления строительства с 1 января 2021 г., Застройщик составляет и направляет для подписания Гарантирующему поставщику подписанный со своей стороны в 2 (двух) экземплярах акт приема-передачи в эксплуатацию приборов учета по форме согласно приложению № 6 к ПП РФ-442 (далее - акт приема-передачи приборов учета).</w:t>
      </w:r>
    </w:p>
    <w:p w14:paraId="22CA69C2" w14:textId="541B9D27" w:rsidR="004F565C" w:rsidRDefault="000A7F14">
      <w:pPr>
        <w:pStyle w:val="ConsPlusNormal"/>
        <w:numPr>
          <w:ilvl w:val="1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Гарантирующий поставщик в течение 10 (десяти) рабочих дней со дня получения от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астройщика акта приема-передачи приборов учета подписывает его и возвращает один экземпляр акта Застройщику.</w:t>
      </w:r>
    </w:p>
    <w:p w14:paraId="4A47F358" w14:textId="5ADFC363" w:rsidR="004F565C" w:rsidRDefault="000A7F14">
      <w:pPr>
        <w:pStyle w:val="ConsPlusNormal"/>
        <w:numPr>
          <w:ilvl w:val="1"/>
          <w:numId w:val="11"/>
        </w:numPr>
        <w:tabs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 даты перехода права собственности на приборы учета к собственникам помещений в МКД ответственность за сохранность индивидуальных, общих (квартирных), коллективных (общедомовых) приборов учета электрической энергии, измерительных трансформаторов и иного оборудования, которое указано в пункте 137 ПП РФ-442, используется для коммерческого учета электрической энергии (мощности) и обеспечивает возможность присоединения приборов учета электрической энергии к интеллектуальной системе учета электрической энергии (мощности) Гарантирующего поставщика, несет </w:t>
      </w:r>
      <w:r w:rsidR="00C6253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астройщик.</w:t>
      </w:r>
    </w:p>
    <w:p w14:paraId="454F55D4" w14:textId="030A7FF1" w:rsidR="004F565C" w:rsidRDefault="000A7F14">
      <w:pPr>
        <w:pStyle w:val="ConsPlusNormal"/>
        <w:numPr>
          <w:ilvl w:val="1"/>
          <w:numId w:val="11"/>
        </w:numPr>
        <w:tabs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Передача Застройщиком индивидуальных, общих (квартирных) и коллективных (общедомовых) приборов учета и измерительных трансформаторов, установленных в жилых и нежилых помещениях многоквартирного дома, в эксплуатацию </w:t>
      </w:r>
      <w:r w:rsidR="00C62538" w:rsidRPr="00C62538">
        <w:rPr>
          <w:rFonts w:ascii="Times New Roman" w:hAnsi="Times New Roman" w:cs="Times New Roman"/>
          <w:sz w:val="26"/>
          <w:szCs w:val="26"/>
        </w:rPr>
        <w:t>ПАО</w:t>
      </w:r>
      <w:r w:rsidR="00C62538" w:rsidRPr="00C62538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62538" w:rsidRPr="00C62538">
        <w:rPr>
          <w:rFonts w:ascii="Times New Roman" w:hAnsi="Times New Roman" w:cs="Times New Roman"/>
          <w:sz w:val="26"/>
          <w:szCs w:val="26"/>
        </w:rPr>
        <w:t>«Красноярскэнергосбыт»</w:t>
      </w:r>
      <w:r>
        <w:rPr>
          <w:rFonts w:ascii="Times New Roman" w:hAnsi="Times New Roman" w:cs="Times New Roman"/>
          <w:sz w:val="26"/>
          <w:szCs w:val="26"/>
        </w:rPr>
        <w:t>, а также передача необходимой технической и гарантийной документации осуществляются без взимания платы.</w:t>
      </w:r>
    </w:p>
    <w:p w14:paraId="0F9C7E36" w14:textId="499B3E2F" w:rsidR="004F565C" w:rsidRDefault="000A7F14">
      <w:pPr>
        <w:pStyle w:val="ConsPlusNormal"/>
        <w:numPr>
          <w:ilvl w:val="1"/>
          <w:numId w:val="1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передаче в эксплуатацию Застройщиком должна быть гарантирована работоспособность приборов учета электроэнергии и иного оборудования, входящего в состав интеллектуальной системы учета, на срок не менее</w:t>
      </w:r>
      <w:r w:rsidR="007053C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 (пяти) лет.</w:t>
      </w:r>
    </w:p>
    <w:sectPr w:rsidR="004F565C">
      <w:headerReference w:type="default" r:id="rId14"/>
      <w:pgSz w:w="11906" w:h="16838"/>
      <w:pgMar w:top="1134" w:right="707" w:bottom="1134" w:left="1701" w:header="708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E87BC" w14:textId="77777777" w:rsidR="0022096A" w:rsidRDefault="0022096A">
      <w:pPr>
        <w:spacing w:after="0" w:line="240" w:lineRule="auto"/>
      </w:pPr>
      <w:r>
        <w:separator/>
      </w:r>
    </w:p>
  </w:endnote>
  <w:endnote w:type="continuationSeparator" w:id="0">
    <w:p w14:paraId="295CDAFD" w14:textId="77777777" w:rsidR="0022096A" w:rsidRDefault="0022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14D2" w14:textId="77777777" w:rsidR="0022096A" w:rsidRDefault="0022096A">
      <w:pPr>
        <w:spacing w:after="0" w:line="240" w:lineRule="auto"/>
      </w:pPr>
      <w:r>
        <w:separator/>
      </w:r>
    </w:p>
  </w:footnote>
  <w:footnote w:type="continuationSeparator" w:id="0">
    <w:p w14:paraId="202A056E" w14:textId="77777777" w:rsidR="0022096A" w:rsidRDefault="0022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29280"/>
      <w:docPartObj>
        <w:docPartGallery w:val="Page Numbers (Top of Page)"/>
        <w:docPartUnique/>
      </w:docPartObj>
    </w:sdtPr>
    <w:sdtEndPr/>
    <w:sdtContent>
      <w:p w14:paraId="131D494D" w14:textId="30561FE6" w:rsidR="0022096A" w:rsidRDefault="0022096A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81660">
          <w:rPr>
            <w:noProof/>
          </w:rPr>
          <w:t>13</w:t>
        </w:r>
        <w:r>
          <w:fldChar w:fldCharType="end"/>
        </w:r>
      </w:p>
    </w:sdtContent>
  </w:sdt>
  <w:p w14:paraId="6591D807" w14:textId="77777777" w:rsidR="0022096A" w:rsidRDefault="0022096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0F5"/>
    <w:multiLevelType w:val="multilevel"/>
    <w:tmpl w:val="797AD4A4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3022B6B"/>
    <w:multiLevelType w:val="multilevel"/>
    <w:tmpl w:val="D2EE7220"/>
    <w:lvl w:ilvl="0">
      <w:start w:val="1"/>
      <w:numFmt w:val="decimal"/>
      <w:lvlText w:val="3.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2" w15:restartNumberingAfterBreak="0">
    <w:nsid w:val="263324A6"/>
    <w:multiLevelType w:val="multilevel"/>
    <w:tmpl w:val="794CC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053630"/>
    <w:multiLevelType w:val="multilevel"/>
    <w:tmpl w:val="3C3E8F96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4" w15:restartNumberingAfterBreak="0">
    <w:nsid w:val="35D62080"/>
    <w:multiLevelType w:val="multilevel"/>
    <w:tmpl w:val="ED1CE1BE"/>
    <w:lvl w:ilvl="0">
      <w:start w:val="3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4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7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2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176" w:hanging="1800"/>
      </w:pPr>
    </w:lvl>
  </w:abstractNum>
  <w:abstractNum w:abstractNumId="5" w15:restartNumberingAfterBreak="0">
    <w:nsid w:val="398D1270"/>
    <w:multiLevelType w:val="multilevel"/>
    <w:tmpl w:val="31F287A4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6" w15:restartNumberingAfterBreak="0">
    <w:nsid w:val="47BF1B29"/>
    <w:multiLevelType w:val="multilevel"/>
    <w:tmpl w:val="34BA3076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114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abstractNum w:abstractNumId="7" w15:restartNumberingAfterBreak="0">
    <w:nsid w:val="48774078"/>
    <w:multiLevelType w:val="multilevel"/>
    <w:tmpl w:val="0D06123A"/>
    <w:lvl w:ilvl="0">
      <w:start w:val="1"/>
      <w:numFmt w:val="decimal"/>
      <w:lvlText w:val="3.2.%1."/>
      <w:lvlJc w:val="left"/>
      <w:pPr>
        <w:tabs>
          <w:tab w:val="num" w:pos="0"/>
        </w:tabs>
        <w:ind w:left="2204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B0D512C"/>
    <w:multiLevelType w:val="multilevel"/>
    <w:tmpl w:val="88968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0545329"/>
    <w:multiLevelType w:val="multilevel"/>
    <w:tmpl w:val="49E8BB94"/>
    <w:lvl w:ilvl="0">
      <w:start w:val="2"/>
      <w:numFmt w:val="decimal"/>
      <w:lvlText w:val="3.%1."/>
      <w:lvlJc w:val="left"/>
      <w:pPr>
        <w:tabs>
          <w:tab w:val="num" w:pos="0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06B3396"/>
    <w:multiLevelType w:val="multilevel"/>
    <w:tmpl w:val="56126C18"/>
    <w:lvl w:ilvl="0">
      <w:start w:val="3"/>
      <w:numFmt w:val="decimal"/>
      <w:lvlText w:val="%1."/>
      <w:lvlJc w:val="left"/>
      <w:pPr>
        <w:tabs>
          <w:tab w:val="num" w:pos="0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45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2"/>
        </w:tabs>
        <w:ind w:left="2357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5C"/>
    <w:rsid w:val="00021D13"/>
    <w:rsid w:val="000A7F14"/>
    <w:rsid w:val="000B2C1E"/>
    <w:rsid w:val="00101210"/>
    <w:rsid w:val="00126C51"/>
    <w:rsid w:val="0022096A"/>
    <w:rsid w:val="00281660"/>
    <w:rsid w:val="002A6E27"/>
    <w:rsid w:val="002C1893"/>
    <w:rsid w:val="002F6BE5"/>
    <w:rsid w:val="004337F4"/>
    <w:rsid w:val="00442D63"/>
    <w:rsid w:val="00445F9F"/>
    <w:rsid w:val="00446B27"/>
    <w:rsid w:val="00446DBF"/>
    <w:rsid w:val="0048374B"/>
    <w:rsid w:val="004F394B"/>
    <w:rsid w:val="004F565C"/>
    <w:rsid w:val="00505E1D"/>
    <w:rsid w:val="00514EC6"/>
    <w:rsid w:val="0057647D"/>
    <w:rsid w:val="005D6F71"/>
    <w:rsid w:val="0067212C"/>
    <w:rsid w:val="006807C9"/>
    <w:rsid w:val="007053C2"/>
    <w:rsid w:val="0076730B"/>
    <w:rsid w:val="007A207D"/>
    <w:rsid w:val="007B4569"/>
    <w:rsid w:val="00881BF0"/>
    <w:rsid w:val="008C3154"/>
    <w:rsid w:val="009005E4"/>
    <w:rsid w:val="00954673"/>
    <w:rsid w:val="00A06A80"/>
    <w:rsid w:val="00A54C80"/>
    <w:rsid w:val="00AD247F"/>
    <w:rsid w:val="00AF0571"/>
    <w:rsid w:val="00AF5465"/>
    <w:rsid w:val="00C24661"/>
    <w:rsid w:val="00C62538"/>
    <w:rsid w:val="00CD0EB8"/>
    <w:rsid w:val="00D46446"/>
    <w:rsid w:val="00E72D6B"/>
    <w:rsid w:val="00F53F05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704F"/>
  <w15:docId w15:val="{9E3E6CEF-C2DD-4E3B-BC33-CAEFFF41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AB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50C0B"/>
    <w:pPr>
      <w:spacing w:before="300" w:after="300" w:line="600" w:lineRule="atLeast"/>
      <w:outlineLvl w:val="2"/>
    </w:pPr>
    <w:rPr>
      <w:rFonts w:ascii="Times New Roman" w:eastAsia="Times New Roman" w:hAnsi="Times New Roman" w:cs="Times New Roman"/>
      <w:b/>
      <w:bCs/>
      <w:color w:val="164390"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0AB"/>
    <w:rPr>
      <w:b/>
      <w:bCs/>
      <w:i w:val="0"/>
      <w:iCs w:val="0"/>
    </w:rPr>
  </w:style>
  <w:style w:type="character" w:customStyle="1" w:styleId="blk">
    <w:name w:val="blk"/>
    <w:basedOn w:val="a0"/>
    <w:qFormat/>
    <w:rsid w:val="001F70AB"/>
  </w:style>
  <w:style w:type="character" w:customStyle="1" w:styleId="a4">
    <w:name w:val="Абзац списка Знак"/>
    <w:link w:val="a5"/>
    <w:qFormat/>
    <w:locked/>
    <w:rsid w:val="001F70AB"/>
  </w:style>
  <w:style w:type="character" w:customStyle="1" w:styleId="extended-textshort">
    <w:name w:val="extended-text__short"/>
    <w:basedOn w:val="a0"/>
    <w:qFormat/>
    <w:rsid w:val="001F70AB"/>
  </w:style>
  <w:style w:type="character" w:styleId="a6">
    <w:name w:val="annotation reference"/>
    <w:basedOn w:val="a0"/>
    <w:uiPriority w:val="99"/>
    <w:semiHidden/>
    <w:unhideWhenUsed/>
    <w:qFormat/>
    <w:rsid w:val="001F70AB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qFormat/>
    <w:rsid w:val="001F70AB"/>
    <w:rPr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1F70AB"/>
    <w:rPr>
      <w:rFonts w:ascii="Segoe UI" w:hAnsi="Segoe UI" w:cs="Segoe UI"/>
      <w:sz w:val="18"/>
      <w:szCs w:val="18"/>
    </w:rPr>
  </w:style>
  <w:style w:type="character" w:customStyle="1" w:styleId="ab">
    <w:name w:val="Тема примечания Знак"/>
    <w:basedOn w:val="a7"/>
    <w:link w:val="ac"/>
    <w:uiPriority w:val="99"/>
    <w:semiHidden/>
    <w:qFormat/>
    <w:rsid w:val="00AE7EF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150C0B"/>
    <w:rPr>
      <w:rFonts w:ascii="Times New Roman" w:eastAsia="Times New Roman" w:hAnsi="Times New Roman" w:cs="Times New Roman"/>
      <w:b/>
      <w:bCs/>
      <w:color w:val="164390"/>
      <w:sz w:val="20"/>
      <w:szCs w:val="28"/>
      <w:lang w:eastAsia="ar-SA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5B38DB"/>
  </w:style>
  <w:style w:type="character" w:customStyle="1" w:styleId="af">
    <w:name w:val="Нижний колонтитул Знак"/>
    <w:basedOn w:val="a0"/>
    <w:link w:val="af0"/>
    <w:uiPriority w:val="99"/>
    <w:qFormat/>
    <w:rsid w:val="005B38DB"/>
  </w:style>
  <w:style w:type="character" w:styleId="af1">
    <w:name w:val="Hyperlink"/>
    <w:rPr>
      <w:color w:val="000080"/>
      <w:u w:val="single"/>
    </w:rPr>
  </w:style>
  <w:style w:type="character" w:styleId="af2">
    <w:name w:val="line number"/>
    <w:qFormat/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1F70AB"/>
    <w:pPr>
      <w:spacing w:after="200" w:line="276" w:lineRule="auto"/>
      <w:ind w:left="720"/>
      <w:contextualSpacing/>
    </w:pPr>
  </w:style>
  <w:style w:type="paragraph" w:styleId="a8">
    <w:name w:val="annotation text"/>
    <w:basedOn w:val="a"/>
    <w:link w:val="a7"/>
    <w:uiPriority w:val="99"/>
    <w:unhideWhenUsed/>
    <w:qFormat/>
    <w:rsid w:val="001F70AB"/>
    <w:pPr>
      <w:spacing w:line="240" w:lineRule="auto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unhideWhenUsed/>
    <w:qFormat/>
    <w:rsid w:val="001F70A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b"/>
    <w:uiPriority w:val="99"/>
    <w:semiHidden/>
    <w:unhideWhenUsed/>
    <w:qFormat/>
    <w:rsid w:val="00AE7EFE"/>
    <w:rPr>
      <w:b/>
      <w:bCs/>
    </w:rPr>
  </w:style>
  <w:style w:type="paragraph" w:customStyle="1" w:styleId="ListNum">
    <w:name w:val="ListNum"/>
    <w:basedOn w:val="a"/>
    <w:qFormat/>
    <w:rsid w:val="00150C0B"/>
    <w:pPr>
      <w:numPr>
        <w:numId w:val="3"/>
      </w:numPr>
      <w:tabs>
        <w:tab w:val="left" w:pos="284"/>
      </w:tabs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Revision"/>
    <w:uiPriority w:val="99"/>
    <w:semiHidden/>
    <w:qFormat/>
    <w:rsid w:val="007B77D3"/>
  </w:style>
  <w:style w:type="paragraph" w:customStyle="1" w:styleId="ConsPlusNormal">
    <w:name w:val="ConsPlusNormal"/>
    <w:qFormat/>
    <w:rsid w:val="00334E3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9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5B38D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5B38D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5;&#1088;&#1086;&#1090;&#1086;&#1082;&#1086;&#1083;&#1099;_&#1089;&#1077;&#1090;&#1077;&#1074;&#1086;&#1075;&#1086;_&#1091;&#1088;&#1086;&#1074;&#1085;&#1103;" TargetMode="External"/><Relationship Id="rId13" Type="http://schemas.openxmlformats.org/officeDocument/2006/relationships/hyperlink" Target="https://ru.wikipedia.org/wiki/&#1041;&#1077;&#1089;&#1087;&#1088;&#1086;&#1074;&#1086;&#1076;&#1085;&#1099;&#1077;_&#1087;&#1077;&#1088;&#1089;&#1086;&#1085;&#1072;&#1083;&#1100;&#1085;&#1099;&#1077;_&#1089;&#1077;&#1090;&#1080;_(WPAN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IEEE_802.15.4-2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PH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Media_Access_Cont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40;&#1085;&#1075;&#1083;&#1080;&#1081;&#1089;&#1082;&#1080;&#1081;_&#1103;&#1079;&#1099;&#1082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5B17F-9D1E-439E-BEB7-985655E1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3345</Words>
  <Characters>28070</Characters>
  <Application>Microsoft Office Word</Application>
  <DocSecurity>0</DocSecurity>
  <Lines>3118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30492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Черненьков Владимир Владимирович</dc:creator>
  <dc:description/>
  <cp:lastModifiedBy>Макосова Ксения Алексеевна</cp:lastModifiedBy>
  <cp:revision>9</cp:revision>
  <cp:lastPrinted>2021-02-11T14:02:00Z</cp:lastPrinted>
  <dcterms:created xsi:type="dcterms:W3CDTF">2024-05-14T08:53:00Z</dcterms:created>
  <dcterms:modified xsi:type="dcterms:W3CDTF">2024-05-16T02:46:00Z</dcterms:modified>
  <dc:language>ru-RU</dc:language>
</cp:coreProperties>
</file>